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63920116" w:rsidR="00277B38" w:rsidRDefault="00344939" w:rsidP="00603567">
      <w:pPr>
        <w:spacing w:after="120" w:line="348" w:lineRule="auto"/>
        <w:rPr>
          <w:rFonts w:ascii="Arial" w:hAnsi="Arial" w:cs="Arial"/>
          <w:b/>
          <w:sz w:val="28"/>
          <w:szCs w:val="28"/>
        </w:rPr>
      </w:pPr>
      <w:r>
        <w:rPr>
          <w:rFonts w:ascii="Arial" w:eastAsia="Arial" w:hAnsi="Arial" w:cs="Arial"/>
          <w:bCs/>
          <w:caps/>
          <w:color w:val="646464"/>
          <w:kern w:val="22"/>
          <w:lang w:eastAsia="de-DE"/>
        </w:rPr>
        <w:t>Presseinformation</w:t>
      </w:r>
    </w:p>
    <w:p w14:paraId="3EDD0E27" w14:textId="77777777" w:rsidR="0093045A" w:rsidRPr="0093045A" w:rsidRDefault="0093045A" w:rsidP="00603567">
      <w:pPr>
        <w:spacing w:after="120" w:line="348" w:lineRule="auto"/>
        <w:rPr>
          <w:rFonts w:ascii="Arial" w:hAnsi="Arial" w:cs="Arial"/>
          <w:b/>
          <w:bCs/>
          <w:sz w:val="28"/>
          <w:szCs w:val="28"/>
        </w:rPr>
      </w:pPr>
      <w:r w:rsidRPr="0093045A">
        <w:rPr>
          <w:rFonts w:ascii="Arial" w:hAnsi="Arial" w:cs="Arial"/>
          <w:b/>
          <w:bCs/>
          <w:sz w:val="28"/>
          <w:szCs w:val="28"/>
        </w:rPr>
        <w:t>Gebäudetyp E: Günstiger bauen – oder teurer streiten?</w:t>
      </w:r>
    </w:p>
    <w:p w14:paraId="20142ACC" w14:textId="69ABD4A0" w:rsidR="00F43C73" w:rsidRPr="00F43C73" w:rsidRDefault="0093045A" w:rsidP="00603567">
      <w:pPr>
        <w:pStyle w:val="Adresse"/>
        <w:spacing w:after="120" w:line="348" w:lineRule="auto"/>
        <w:ind w:right="-708"/>
        <w:rPr>
          <w:rFonts w:ascii="Arial" w:eastAsia="Arial" w:hAnsi="Arial"/>
          <w:b w:val="0"/>
          <w:i/>
          <w:iCs/>
          <w:sz w:val="22"/>
          <w:szCs w:val="22"/>
        </w:rPr>
      </w:pPr>
      <w:r w:rsidRPr="0093045A">
        <w:rPr>
          <w:rFonts w:ascii="Arial" w:eastAsia="Arial" w:hAnsi="Arial"/>
          <w:b w:val="0"/>
          <w:i/>
          <w:iCs/>
          <w:sz w:val="22"/>
          <w:szCs w:val="22"/>
        </w:rPr>
        <w:t>ARGE Baurecht warnt vor unrealistischen Erwartungen an das geplante Reformgesetz</w:t>
      </w:r>
    </w:p>
    <w:p w14:paraId="76072FE7" w14:textId="77777777" w:rsidR="00E77603" w:rsidRDefault="00344D25" w:rsidP="00E77603">
      <w:pPr>
        <w:pStyle w:val="Adresse"/>
        <w:spacing w:after="120" w:line="348" w:lineRule="auto"/>
        <w:ind w:right="-708"/>
        <w:rPr>
          <w:rFonts w:ascii="Arial" w:eastAsia="Arial" w:hAnsi="Arial"/>
          <w:b w:val="0"/>
          <w:sz w:val="22"/>
          <w:szCs w:val="22"/>
        </w:rPr>
      </w:pPr>
      <w:r w:rsidRPr="00F43C73">
        <w:rPr>
          <w:rFonts w:ascii="Arial" w:eastAsia="Arial" w:hAnsi="Arial"/>
          <w:b w:val="0"/>
          <w:sz w:val="22"/>
          <w:szCs w:val="22"/>
        </w:rPr>
        <w:t xml:space="preserve">Berlin, </w:t>
      </w:r>
      <w:r w:rsidR="00D550AD" w:rsidRPr="00F43C73">
        <w:rPr>
          <w:rFonts w:ascii="Arial" w:eastAsia="Arial" w:hAnsi="Arial"/>
          <w:b w:val="0"/>
          <w:sz w:val="22"/>
          <w:szCs w:val="22"/>
        </w:rPr>
        <w:t>1</w:t>
      </w:r>
      <w:r w:rsidR="00D74E0F">
        <w:rPr>
          <w:rFonts w:ascii="Arial" w:eastAsia="Arial" w:hAnsi="Arial"/>
          <w:b w:val="0"/>
          <w:sz w:val="22"/>
          <w:szCs w:val="22"/>
        </w:rPr>
        <w:t>6</w:t>
      </w:r>
      <w:r w:rsidRPr="00F43C73">
        <w:rPr>
          <w:rFonts w:ascii="Arial" w:eastAsia="Arial" w:hAnsi="Arial"/>
          <w:b w:val="0"/>
          <w:sz w:val="22"/>
          <w:szCs w:val="22"/>
        </w:rPr>
        <w:t xml:space="preserve">. Juni 2026. Mit dem Gebäudetyp E verspricht die Politik mehr Wohnungen, niedrigere Kosten und weniger Bürokratie. Die Große Koalition hat das Vorhaben in den Koalitionsvertrag aufgenommen, die Ministerien haben Eckpunkte vorgelegt. Doch je schneller die Politik wird, desto größer werden bei Juristinnen und Juristen die Fragezeichen. </w:t>
      </w:r>
    </w:p>
    <w:p w14:paraId="20293728" w14:textId="207CFD1E" w:rsidR="00C96280" w:rsidRPr="00FE5389" w:rsidRDefault="00C96280" w:rsidP="00E77603">
      <w:pPr>
        <w:pStyle w:val="Adresse"/>
        <w:spacing w:line="348" w:lineRule="auto"/>
        <w:ind w:right="-708"/>
        <w:rPr>
          <w:rFonts w:ascii="Arial" w:eastAsia="Arial" w:hAnsi="Arial"/>
          <w:b w:val="0"/>
          <w:sz w:val="22"/>
          <w:szCs w:val="22"/>
        </w:rPr>
      </w:pPr>
      <w:r>
        <w:rPr>
          <w:rFonts w:ascii="Arial" w:eastAsia="Arial" w:hAnsi="Arial"/>
          <w:b w:val="0"/>
          <w:sz w:val="22"/>
          <w:szCs w:val="22"/>
        </w:rPr>
        <w:t xml:space="preserve">Rechtsanwalt Yannic Linnemann von der Arbeitsgemeinschaft Bau- und Immobilienrecht im Deutschen Anwaltverein hat </w:t>
      </w:r>
      <w:r w:rsidRPr="00D77DE6">
        <w:rPr>
          <w:rFonts w:ascii="Arial" w:eastAsia="Arial" w:hAnsi="Arial"/>
          <w:b w:val="0"/>
          <w:sz w:val="22"/>
          <w:szCs w:val="22"/>
        </w:rPr>
        <w:t xml:space="preserve">die Eckpunkte eingehend </w:t>
      </w:r>
      <w:r>
        <w:rPr>
          <w:rFonts w:ascii="Arial" w:eastAsia="Arial" w:hAnsi="Arial"/>
          <w:b w:val="0"/>
          <w:sz w:val="22"/>
          <w:szCs w:val="22"/>
        </w:rPr>
        <w:t xml:space="preserve">analysiert </w:t>
      </w:r>
      <w:r w:rsidRPr="00D77DE6">
        <w:rPr>
          <w:rFonts w:ascii="Arial" w:eastAsia="Arial" w:hAnsi="Arial"/>
          <w:b w:val="0"/>
          <w:sz w:val="22"/>
          <w:szCs w:val="22"/>
        </w:rPr>
        <w:t>und ko</w:t>
      </w:r>
      <w:r>
        <w:rPr>
          <w:rFonts w:ascii="Arial" w:eastAsia="Arial" w:hAnsi="Arial"/>
          <w:b w:val="0"/>
          <w:sz w:val="22"/>
          <w:szCs w:val="22"/>
        </w:rPr>
        <w:t xml:space="preserve">mmt </w:t>
      </w:r>
      <w:r w:rsidRPr="00D77DE6">
        <w:rPr>
          <w:rFonts w:ascii="Arial" w:eastAsia="Arial" w:hAnsi="Arial"/>
          <w:b w:val="0"/>
          <w:sz w:val="22"/>
          <w:szCs w:val="22"/>
        </w:rPr>
        <w:t>zu einem nüchternen Befund: Der Gebäudetyp E macht das Bauen zugänglicher, aber nicht weniger streitanfällig</w:t>
      </w:r>
      <w:r>
        <w:rPr>
          <w:rFonts w:ascii="Arial" w:eastAsia="Arial" w:hAnsi="Arial"/>
          <w:b w:val="0"/>
          <w:sz w:val="22"/>
          <w:szCs w:val="22"/>
        </w:rPr>
        <w:t xml:space="preserve"> </w:t>
      </w:r>
      <w:r w:rsidRPr="00D77DE6">
        <w:rPr>
          <w:rFonts w:ascii="Arial" w:eastAsia="Arial" w:hAnsi="Arial"/>
          <w:b w:val="0"/>
          <w:sz w:val="22"/>
          <w:szCs w:val="22"/>
        </w:rPr>
        <w:t>–</w:t>
      </w:r>
      <w:r>
        <w:rPr>
          <w:rFonts w:ascii="Arial" w:eastAsia="Arial" w:hAnsi="Arial"/>
          <w:b w:val="0"/>
          <w:sz w:val="22"/>
          <w:szCs w:val="22"/>
        </w:rPr>
        <w:t xml:space="preserve"> i</w:t>
      </w:r>
      <w:r w:rsidRPr="00D77DE6">
        <w:rPr>
          <w:rFonts w:ascii="Arial" w:eastAsia="Arial" w:hAnsi="Arial"/>
          <w:b w:val="0"/>
          <w:sz w:val="22"/>
          <w:szCs w:val="22"/>
        </w:rPr>
        <w:t>m Gegentei</w:t>
      </w:r>
      <w:r>
        <w:rPr>
          <w:rFonts w:ascii="Arial" w:eastAsia="Arial" w:hAnsi="Arial"/>
          <w:b w:val="0"/>
          <w:sz w:val="22"/>
          <w:szCs w:val="22"/>
        </w:rPr>
        <w:t>l.</w:t>
      </w:r>
    </w:p>
    <w:p w14:paraId="0FFEF657" w14:textId="70848600" w:rsidR="00F43C73" w:rsidRDefault="00344D25" w:rsidP="00603567">
      <w:pPr>
        <w:pStyle w:val="Adresse"/>
        <w:spacing w:before="120" w:after="120" w:line="348" w:lineRule="auto"/>
        <w:ind w:right="-708"/>
        <w:rPr>
          <w:rFonts w:ascii="Arial" w:eastAsia="Arial" w:hAnsi="Arial"/>
          <w:b w:val="0"/>
          <w:sz w:val="22"/>
          <w:szCs w:val="22"/>
        </w:rPr>
      </w:pPr>
      <w:r w:rsidRPr="00F43C73">
        <w:rPr>
          <w:rFonts w:ascii="Arial" w:eastAsia="Arial" w:hAnsi="Arial"/>
          <w:b w:val="0"/>
          <w:sz w:val="22"/>
          <w:szCs w:val="22"/>
        </w:rPr>
        <w:t xml:space="preserve">„Der Gebäudetyp E ist politisch gewollt und wirtschaftlich nachvollziehbar", sagt </w:t>
      </w:r>
      <w:r w:rsidR="00642577">
        <w:rPr>
          <w:rFonts w:ascii="Arial" w:eastAsia="Arial" w:hAnsi="Arial"/>
          <w:b w:val="0"/>
          <w:sz w:val="22"/>
          <w:szCs w:val="22"/>
        </w:rPr>
        <w:t>Fachanwalt Linnemann</w:t>
      </w:r>
      <w:r w:rsidR="00DD35FC">
        <w:rPr>
          <w:rFonts w:ascii="Arial" w:eastAsia="Arial" w:hAnsi="Arial"/>
          <w:b w:val="0"/>
          <w:sz w:val="22"/>
          <w:szCs w:val="22"/>
        </w:rPr>
        <w:t xml:space="preserve">. </w:t>
      </w:r>
      <w:proofErr w:type="gramStart"/>
      <w:r w:rsidRPr="00F43C73">
        <w:rPr>
          <w:rFonts w:ascii="Arial" w:eastAsia="Arial" w:hAnsi="Arial"/>
          <w:b w:val="0"/>
          <w:sz w:val="22"/>
          <w:szCs w:val="22"/>
        </w:rPr>
        <w:t>„</w:t>
      </w:r>
      <w:proofErr w:type="gramEnd"/>
      <w:r w:rsidRPr="00F43C73">
        <w:rPr>
          <w:rFonts w:ascii="Arial" w:eastAsia="Arial" w:hAnsi="Arial"/>
          <w:b w:val="0"/>
          <w:sz w:val="22"/>
          <w:szCs w:val="22"/>
        </w:rPr>
        <w:t>Die Hoffnung, damit die Zahl der Baurechtsstreitigkeiten zu senken, erfüllt sich nicht. Neue Begriffe, neue Vertragspflichten, neue Beweisthemen. Das ist nicht weniger, sondern anders."</w:t>
      </w:r>
    </w:p>
    <w:p w14:paraId="0CDD4E98" w14:textId="1D137F14" w:rsidR="00344D25" w:rsidRPr="00F43C73" w:rsidRDefault="00344D25" w:rsidP="00603567">
      <w:pPr>
        <w:pStyle w:val="Adresse"/>
        <w:spacing w:line="348" w:lineRule="auto"/>
        <w:ind w:right="-708"/>
        <w:rPr>
          <w:rFonts w:ascii="Arial" w:eastAsia="Arial" w:hAnsi="Arial"/>
          <w:bCs/>
          <w:sz w:val="22"/>
          <w:szCs w:val="22"/>
        </w:rPr>
      </w:pPr>
      <w:r w:rsidRPr="00F43C73">
        <w:rPr>
          <w:rFonts w:ascii="Arial" w:hAnsi="Arial"/>
          <w:bCs/>
          <w:kern w:val="0"/>
          <w:sz w:val="22"/>
          <w:szCs w:val="22"/>
          <w:lang w:eastAsia="en-US"/>
        </w:rPr>
        <w:t>Neues Recht oder alter Wein in neuen Schläuchen?</w:t>
      </w:r>
    </w:p>
    <w:p w14:paraId="411E6D80" w14:textId="6AE1B5F3" w:rsidR="00D016C8" w:rsidRDefault="00344D25" w:rsidP="00603567">
      <w:pPr>
        <w:pStyle w:val="Adresse"/>
        <w:spacing w:after="120"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 xml:space="preserve">Kernstück des geplanten Vertragstyps ist die Möglichkeit, rechtssicher einen einfachen Standard zu vereinbaren und </w:t>
      </w:r>
      <w:r w:rsidR="000A09FF" w:rsidRPr="000A09FF">
        <w:rPr>
          <w:rFonts w:ascii="Arial" w:hAnsi="Arial"/>
          <w:b w:val="0"/>
          <w:kern w:val="0"/>
          <w:sz w:val="22"/>
          <w:szCs w:val="22"/>
          <w:lang w:eastAsia="en-US"/>
        </w:rPr>
        <w:t>somit von den allgemein anerkannten Regeln der Technik</w:t>
      </w:r>
      <w:r w:rsidR="001C6F73">
        <w:rPr>
          <w:rFonts w:ascii="Arial" w:hAnsi="Arial"/>
          <w:b w:val="0"/>
          <w:kern w:val="0"/>
          <w:sz w:val="22"/>
          <w:szCs w:val="22"/>
          <w:lang w:eastAsia="en-US"/>
        </w:rPr>
        <w:t xml:space="preserve"> </w:t>
      </w:r>
      <w:r w:rsidR="000A09FF" w:rsidRPr="000A09FF">
        <w:rPr>
          <w:rFonts w:ascii="Arial" w:hAnsi="Arial"/>
          <w:b w:val="0"/>
          <w:kern w:val="0"/>
          <w:sz w:val="22"/>
          <w:szCs w:val="22"/>
          <w:lang w:eastAsia="en-US"/>
        </w:rPr>
        <w:t xml:space="preserve">abzuweichen, ohne dass dies automatisch einen Baumangel begründet. Was sich neu anhört, ist größtenteils bereits geltendes Recht. Solche Abweichungen waren schon immer möglich – allerdings nur unter strengen Voraussetzungen. </w:t>
      </w:r>
    </w:p>
    <w:p w14:paraId="6072D35F" w14:textId="1B9F62DE" w:rsidR="00D016C8" w:rsidRDefault="00344D25" w:rsidP="00603567">
      <w:pPr>
        <w:pStyle w:val="Adresse"/>
        <w:spacing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 xml:space="preserve">„Die Eckpunkte schaffen im Wesentlichen keine neue Rechtslage, sondern </w:t>
      </w:r>
      <w:r w:rsidR="0071379C">
        <w:rPr>
          <w:rFonts w:ascii="Arial" w:hAnsi="Arial"/>
          <w:b w:val="0"/>
          <w:kern w:val="0"/>
          <w:sz w:val="22"/>
          <w:szCs w:val="22"/>
          <w:lang w:eastAsia="en-US"/>
        </w:rPr>
        <w:t xml:space="preserve">schreiben </w:t>
      </w:r>
      <w:r w:rsidRPr="00344D25">
        <w:rPr>
          <w:rFonts w:ascii="Arial" w:hAnsi="Arial"/>
          <w:b w:val="0"/>
          <w:kern w:val="0"/>
          <w:sz w:val="22"/>
          <w:szCs w:val="22"/>
          <w:lang w:eastAsia="en-US"/>
        </w:rPr>
        <w:t>die bisherige</w:t>
      </w:r>
      <w:r w:rsidR="0071379C">
        <w:rPr>
          <w:rFonts w:ascii="Arial" w:hAnsi="Arial"/>
          <w:b w:val="0"/>
          <w:kern w:val="0"/>
          <w:sz w:val="22"/>
          <w:szCs w:val="22"/>
          <w:lang w:eastAsia="en-US"/>
        </w:rPr>
        <w:t xml:space="preserve"> fest</w:t>
      </w:r>
      <w:r w:rsidRPr="00344D25">
        <w:rPr>
          <w:rFonts w:ascii="Arial" w:hAnsi="Arial"/>
          <w:b w:val="0"/>
          <w:kern w:val="0"/>
          <w:sz w:val="22"/>
          <w:szCs w:val="22"/>
          <w:lang w:eastAsia="en-US"/>
        </w:rPr>
        <w:t xml:space="preserve">", erklärt </w:t>
      </w:r>
      <w:r w:rsidR="00C93906">
        <w:rPr>
          <w:rFonts w:ascii="Arial" w:hAnsi="Arial"/>
          <w:b w:val="0"/>
          <w:kern w:val="0"/>
          <w:sz w:val="22"/>
          <w:szCs w:val="22"/>
          <w:lang w:eastAsia="en-US"/>
        </w:rPr>
        <w:t xml:space="preserve">Rechtsanwalt </w:t>
      </w:r>
      <w:r w:rsidRPr="00344D25">
        <w:rPr>
          <w:rFonts w:ascii="Arial" w:hAnsi="Arial"/>
          <w:b w:val="0"/>
          <w:kern w:val="0"/>
          <w:sz w:val="22"/>
          <w:szCs w:val="22"/>
          <w:lang w:eastAsia="en-US"/>
        </w:rPr>
        <w:t>Linnemann. „Neu ist ein Vertragstyp, den Praxis und Rechtsprechung erst mit Leben füllen müssen." Ob das Planungssicherheit bringt, ist offen. Die Schlüsselbegriffe einfacher Standard und zeitgemäße Gebrauchstauglichkeit lässt das Eckpunktepapier undefiniert. Gerichte und Sachverständige bestimmen sie von Fall zu Fall. Das dauert Jahre und kostet Geld.</w:t>
      </w:r>
    </w:p>
    <w:p w14:paraId="5FFC4DF9" w14:textId="6ECA42D5" w:rsidR="00344D25" w:rsidRPr="00D016C8" w:rsidRDefault="00344D25" w:rsidP="00603567">
      <w:pPr>
        <w:pStyle w:val="Adresse"/>
        <w:spacing w:before="120" w:line="348" w:lineRule="auto"/>
        <w:ind w:right="-708"/>
        <w:rPr>
          <w:rFonts w:ascii="Arial" w:hAnsi="Arial"/>
          <w:bCs/>
          <w:kern w:val="0"/>
          <w:sz w:val="22"/>
          <w:szCs w:val="22"/>
          <w:lang w:eastAsia="en-US"/>
        </w:rPr>
      </w:pPr>
      <w:r w:rsidRPr="00D016C8">
        <w:rPr>
          <w:rFonts w:ascii="Arial" w:hAnsi="Arial"/>
          <w:bCs/>
          <w:kern w:val="0"/>
          <w:sz w:val="22"/>
          <w:szCs w:val="22"/>
          <w:lang w:eastAsia="en-US"/>
        </w:rPr>
        <w:t>DIN-Normen: das Ende eines kostspieligen Irrtums</w:t>
      </w:r>
    </w:p>
    <w:p w14:paraId="6D48404A" w14:textId="0CA5E3FA" w:rsidR="00344D25" w:rsidRPr="00344D25" w:rsidRDefault="00344D25" w:rsidP="00603567">
      <w:pPr>
        <w:pStyle w:val="Adresse"/>
        <w:spacing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 xml:space="preserve">Unbemerkt enthält das Eckpunktepapier einen Punkt mit wirtschaftlicher Tragweite. Gesetzlich soll klargestellt werden: DIN-Normen geben nicht automatisch die </w:t>
      </w:r>
      <w:r w:rsidR="001C6F73" w:rsidRPr="000A09FF">
        <w:rPr>
          <w:rFonts w:ascii="Arial" w:hAnsi="Arial"/>
          <w:b w:val="0"/>
          <w:kern w:val="0"/>
          <w:sz w:val="22"/>
          <w:szCs w:val="22"/>
          <w:lang w:eastAsia="en-US"/>
        </w:rPr>
        <w:t xml:space="preserve">allgemein </w:t>
      </w:r>
      <w:r w:rsidR="001C6F73" w:rsidRPr="000A09FF">
        <w:rPr>
          <w:rFonts w:ascii="Arial" w:hAnsi="Arial"/>
          <w:b w:val="0"/>
          <w:kern w:val="0"/>
          <w:sz w:val="22"/>
          <w:szCs w:val="22"/>
          <w:lang w:eastAsia="en-US"/>
        </w:rPr>
        <w:lastRenderedPageBreak/>
        <w:t xml:space="preserve">anerkannten Regeln der Technik </w:t>
      </w:r>
      <w:r w:rsidRPr="00344D25">
        <w:rPr>
          <w:rFonts w:ascii="Arial" w:hAnsi="Arial"/>
          <w:b w:val="0"/>
          <w:kern w:val="0"/>
          <w:sz w:val="22"/>
          <w:szCs w:val="22"/>
          <w:lang w:eastAsia="en-US"/>
        </w:rPr>
        <w:t>wieder. Maßgeblich bleibt im Einzelfall, ob ein Regelwerk diese Regeln abbildet.</w:t>
      </w:r>
    </w:p>
    <w:p w14:paraId="07D75A3C" w14:textId="77777777" w:rsidR="00344D25" w:rsidRPr="00344D25" w:rsidRDefault="00344D25" w:rsidP="00603567">
      <w:pPr>
        <w:pStyle w:val="Adresse"/>
        <w:spacing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Das klingt technisch, trifft aber einen teuren Irrtum. In Teilen der Praxis gilt: Wer von einer DIN-Norm abweicht, liefert vermutlich ein mangelhaftes Werk. Aus Sorge davor wird vorsorglich höher gebaut als nötig. Genau diese Übererfüllung treibt die Kosten, die der Gebäudetyp E senken will.</w:t>
      </w:r>
    </w:p>
    <w:p w14:paraId="6BAD734E" w14:textId="57C8D292" w:rsidR="00344D25" w:rsidRPr="00344D25" w:rsidRDefault="00344D25" w:rsidP="00603567">
      <w:pPr>
        <w:pStyle w:val="Adresse"/>
        <w:spacing w:before="120"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Belastbar ist die Annahme nicht. Sie stützt sich vor allem auf eine Entscheidung des V.</w:t>
      </w:r>
      <w:r w:rsidR="007C7927">
        <w:rPr>
          <w:rFonts w:ascii="Arial" w:hAnsi="Arial"/>
          <w:b w:val="0"/>
          <w:kern w:val="0"/>
          <w:sz w:val="22"/>
          <w:szCs w:val="22"/>
          <w:lang w:eastAsia="en-US"/>
        </w:rPr>
        <w:t> </w:t>
      </w:r>
      <w:r w:rsidRPr="00344D25">
        <w:rPr>
          <w:rFonts w:ascii="Arial" w:hAnsi="Arial"/>
          <w:b w:val="0"/>
          <w:kern w:val="0"/>
          <w:sz w:val="22"/>
          <w:szCs w:val="22"/>
          <w:lang w:eastAsia="en-US"/>
        </w:rPr>
        <w:t>Zivilsenats des B</w:t>
      </w:r>
      <w:r w:rsidR="0084696E">
        <w:rPr>
          <w:rFonts w:ascii="Arial" w:hAnsi="Arial"/>
          <w:b w:val="0"/>
          <w:kern w:val="0"/>
          <w:sz w:val="22"/>
          <w:szCs w:val="22"/>
          <w:lang w:eastAsia="en-US"/>
        </w:rPr>
        <w:t>undesgerichtshofs</w:t>
      </w:r>
      <w:r w:rsidRPr="00344D25">
        <w:rPr>
          <w:rFonts w:ascii="Arial" w:hAnsi="Arial"/>
          <w:b w:val="0"/>
          <w:kern w:val="0"/>
          <w:sz w:val="22"/>
          <w:szCs w:val="22"/>
          <w:lang w:eastAsia="en-US"/>
        </w:rPr>
        <w:t xml:space="preserve"> aus dem Jahr 2013, die das Wohnungseigentumsrecht betraf. Fürs Bauvertragsrecht gilt sie nicht. Der zuständige VII. Zivilsenat hat eine solche Vermutung nie angenommen, ebenso wenig das </w:t>
      </w:r>
      <w:r w:rsidR="00F469E6">
        <w:rPr>
          <w:rFonts w:ascii="Arial" w:hAnsi="Arial"/>
          <w:b w:val="0"/>
          <w:kern w:val="0"/>
          <w:sz w:val="22"/>
          <w:szCs w:val="22"/>
          <w:lang w:eastAsia="en-US"/>
        </w:rPr>
        <w:t>Oberlandesgericht</w:t>
      </w:r>
      <w:r w:rsidRPr="00344D25">
        <w:rPr>
          <w:rFonts w:ascii="Arial" w:hAnsi="Arial"/>
          <w:b w:val="0"/>
          <w:kern w:val="0"/>
          <w:sz w:val="22"/>
          <w:szCs w:val="22"/>
          <w:lang w:eastAsia="en-US"/>
        </w:rPr>
        <w:t xml:space="preserve"> Düsseldorf 2023.</w:t>
      </w:r>
    </w:p>
    <w:p w14:paraId="782D6A6C" w14:textId="6BF71386" w:rsidR="00344D25" w:rsidRPr="00344D25" w:rsidRDefault="00344D25" w:rsidP="00603567">
      <w:pPr>
        <w:pStyle w:val="Adresse"/>
        <w:spacing w:before="120"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„Die Klarstellung korrigiert eine fragwürdige Praxis, die der zuständige VII. Zivilsenat des B</w:t>
      </w:r>
      <w:r w:rsidR="00F469E6">
        <w:rPr>
          <w:rFonts w:ascii="Arial" w:hAnsi="Arial"/>
          <w:b w:val="0"/>
          <w:kern w:val="0"/>
          <w:sz w:val="22"/>
          <w:szCs w:val="22"/>
          <w:lang w:eastAsia="en-US"/>
        </w:rPr>
        <w:t>undesgerichtshofs</w:t>
      </w:r>
      <w:r w:rsidRPr="00344D25">
        <w:rPr>
          <w:rFonts w:ascii="Arial" w:hAnsi="Arial"/>
          <w:b w:val="0"/>
          <w:kern w:val="0"/>
          <w:sz w:val="22"/>
          <w:szCs w:val="22"/>
          <w:lang w:eastAsia="en-US"/>
        </w:rPr>
        <w:t xml:space="preserve"> ohnehin nicht teilt", sagt </w:t>
      </w:r>
      <w:r w:rsidR="00924D36">
        <w:rPr>
          <w:rFonts w:ascii="Arial" w:hAnsi="Arial"/>
          <w:b w:val="0"/>
          <w:kern w:val="0"/>
          <w:sz w:val="22"/>
          <w:szCs w:val="22"/>
          <w:lang w:eastAsia="en-US"/>
        </w:rPr>
        <w:t xml:space="preserve">Rechtsanwalt </w:t>
      </w:r>
      <w:r w:rsidRPr="00344D25">
        <w:rPr>
          <w:rFonts w:ascii="Arial" w:hAnsi="Arial"/>
          <w:b w:val="0"/>
          <w:kern w:val="0"/>
          <w:sz w:val="22"/>
          <w:szCs w:val="22"/>
          <w:lang w:eastAsia="en-US"/>
        </w:rPr>
        <w:t>Linnemann. „Sie ist überfällig und schafft Klarheit im Beweisrecht." Rückendeckung kommt aus dem B</w:t>
      </w:r>
      <w:r w:rsidR="00F469E6">
        <w:rPr>
          <w:rFonts w:ascii="Arial" w:hAnsi="Arial"/>
          <w:b w:val="0"/>
          <w:kern w:val="0"/>
          <w:sz w:val="22"/>
          <w:szCs w:val="22"/>
          <w:lang w:eastAsia="en-US"/>
        </w:rPr>
        <w:t>undesgerichtshof</w:t>
      </w:r>
      <w:r w:rsidRPr="00344D25">
        <w:rPr>
          <w:rFonts w:ascii="Arial" w:hAnsi="Arial"/>
          <w:b w:val="0"/>
          <w:kern w:val="0"/>
          <w:sz w:val="22"/>
          <w:szCs w:val="22"/>
          <w:lang w:eastAsia="en-US"/>
        </w:rPr>
        <w:t xml:space="preserve"> selbst: Die Vorsitzende Richterin des V. Zivilsenats, Dr. Bettina Brückner, und der Vorsitzende Richter des VII. Zivilsenats, Rüdiger Pamp, haben sich in einem gemeinsamen Aufsatz gegen eine generelle Vermutungswirkung ausgesprochen.</w:t>
      </w:r>
    </w:p>
    <w:p w14:paraId="0158B171" w14:textId="45DF62D2" w:rsidR="00344D25" w:rsidRDefault="00344D25" w:rsidP="00603567">
      <w:pPr>
        <w:pStyle w:val="Adresse"/>
        <w:spacing w:before="120"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Für Architekten, Ingenieure und Bauunternehmen heißt das: Eine DIN-Norm verschafft im Streit keine automatische Rückendeckung mehr. Ob sie die</w:t>
      </w:r>
      <w:r w:rsidR="001C6F73">
        <w:rPr>
          <w:rFonts w:ascii="Arial" w:hAnsi="Arial"/>
          <w:b w:val="0"/>
          <w:kern w:val="0"/>
          <w:sz w:val="22"/>
          <w:szCs w:val="22"/>
          <w:lang w:eastAsia="en-US"/>
        </w:rPr>
        <w:t xml:space="preserve"> </w:t>
      </w:r>
      <w:r w:rsidR="001C6F73" w:rsidRPr="000A09FF">
        <w:rPr>
          <w:rFonts w:ascii="Arial" w:hAnsi="Arial"/>
          <w:b w:val="0"/>
          <w:kern w:val="0"/>
          <w:sz w:val="22"/>
          <w:szCs w:val="22"/>
          <w:lang w:eastAsia="en-US"/>
        </w:rPr>
        <w:t xml:space="preserve">allgemein anerkannten Regeln der Technik </w:t>
      </w:r>
      <w:r w:rsidRPr="00344D25">
        <w:rPr>
          <w:rFonts w:ascii="Arial" w:hAnsi="Arial"/>
          <w:b w:val="0"/>
          <w:kern w:val="0"/>
          <w:sz w:val="22"/>
          <w:szCs w:val="22"/>
          <w:lang w:eastAsia="en-US"/>
        </w:rPr>
        <w:t>abbildet, klärt im Zweifel das Gericht mit Sachverständigen.</w:t>
      </w:r>
    </w:p>
    <w:p w14:paraId="429BE76F" w14:textId="77777777" w:rsidR="00344D25" w:rsidRPr="00DA1CC2" w:rsidRDefault="00344D25" w:rsidP="00603567">
      <w:pPr>
        <w:pStyle w:val="Adresse"/>
        <w:spacing w:before="120" w:line="348" w:lineRule="auto"/>
        <w:ind w:right="-708"/>
        <w:rPr>
          <w:rFonts w:ascii="Arial" w:hAnsi="Arial"/>
          <w:bCs/>
          <w:kern w:val="0"/>
          <w:sz w:val="22"/>
          <w:szCs w:val="22"/>
          <w:lang w:eastAsia="en-US"/>
        </w:rPr>
      </w:pPr>
      <w:r w:rsidRPr="00DA1CC2">
        <w:rPr>
          <w:rFonts w:ascii="Arial" w:hAnsi="Arial"/>
          <w:bCs/>
          <w:kern w:val="0"/>
          <w:sz w:val="22"/>
          <w:szCs w:val="22"/>
          <w:lang w:eastAsia="en-US"/>
        </w:rPr>
        <w:t>Aufklärungspflichten als unterschätztes Haftungsrisiko</w:t>
      </w:r>
    </w:p>
    <w:p w14:paraId="720A6DAE" w14:textId="77777777" w:rsidR="00344D25" w:rsidRPr="00344D25" w:rsidRDefault="00344D25" w:rsidP="00603567">
      <w:pPr>
        <w:pStyle w:val="Adresse"/>
        <w:spacing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Wer einen Gebäudetyp-E-Vertrag abschließt, muss den Auftraggeber umfassend informieren: über den reduzierten Standard, seine Folgen und die erwartete Kostenersparnis als Schätzwert. Weicht dieser Wert erheblich ab, kann die Vereinbarung kippen und der Vertrag fällt auf den herkömmlichen Standard zurück. Orientierung bietet die aus § 313 BGB bekannte Bandbreite von zehn bis zwanzig Prozent. Die Pflicht gilt entlang der gesamten Leistungskette: Wer ein nach Gebäudetyp E errichtetes Objekt verkauft oder vermietet, muss auch Käufer und Mieter aufklären. Das betrifft Bauträger, Projektentwickler und institutionelle Investoren.</w:t>
      </w:r>
    </w:p>
    <w:p w14:paraId="151EA825" w14:textId="77777777" w:rsidR="00344D25" w:rsidRPr="00D679A1" w:rsidRDefault="00344D25" w:rsidP="00603567">
      <w:pPr>
        <w:pStyle w:val="Adresse"/>
        <w:spacing w:before="120" w:line="348" w:lineRule="auto"/>
        <w:ind w:right="-708"/>
        <w:rPr>
          <w:rFonts w:ascii="Arial" w:hAnsi="Arial"/>
          <w:bCs/>
          <w:kern w:val="0"/>
          <w:sz w:val="22"/>
          <w:szCs w:val="22"/>
          <w:lang w:eastAsia="en-US"/>
        </w:rPr>
      </w:pPr>
      <w:r w:rsidRPr="00D679A1">
        <w:rPr>
          <w:rFonts w:ascii="Arial" w:hAnsi="Arial"/>
          <w:bCs/>
          <w:kern w:val="0"/>
          <w:sz w:val="22"/>
          <w:szCs w:val="22"/>
          <w:lang w:eastAsia="en-US"/>
        </w:rPr>
        <w:t>Fazit: mehr Spielraum, mehr Streit</w:t>
      </w:r>
    </w:p>
    <w:p w14:paraId="13DE68EC" w14:textId="0499DC5A" w:rsidR="00694177" w:rsidRPr="00B875D1" w:rsidRDefault="00344D25" w:rsidP="00603567">
      <w:pPr>
        <w:pStyle w:val="Adresse"/>
        <w:spacing w:line="348" w:lineRule="auto"/>
        <w:ind w:right="-708"/>
        <w:rPr>
          <w:rFonts w:ascii="Arial" w:hAnsi="Arial"/>
          <w:b w:val="0"/>
          <w:kern w:val="0"/>
          <w:sz w:val="22"/>
          <w:szCs w:val="22"/>
          <w:lang w:eastAsia="en-US"/>
        </w:rPr>
      </w:pPr>
      <w:r w:rsidRPr="00344D25">
        <w:rPr>
          <w:rFonts w:ascii="Arial" w:hAnsi="Arial"/>
          <w:b w:val="0"/>
          <w:kern w:val="0"/>
          <w:sz w:val="22"/>
          <w:szCs w:val="22"/>
          <w:lang w:eastAsia="en-US"/>
        </w:rPr>
        <w:t xml:space="preserve">Der Gebäudetyp E senkt nicht die Komplexität des Bauens, er verschiebt sie. Wer auf Basis politischer Versprechen kalkuliert, sollte die rechtlichen Risiken kennen. „Wer </w:t>
      </w:r>
      <w:r w:rsidRPr="00344D25">
        <w:rPr>
          <w:rFonts w:ascii="Arial" w:hAnsi="Arial"/>
          <w:b w:val="0"/>
          <w:kern w:val="0"/>
          <w:sz w:val="22"/>
          <w:szCs w:val="22"/>
          <w:lang w:eastAsia="en-US"/>
        </w:rPr>
        <w:lastRenderedPageBreak/>
        <w:t xml:space="preserve">seinen Vertrag nicht sorgfältig gestaltet, schützt sich nicht vor Streit, sondern verschiebt ihn nur", fasst </w:t>
      </w:r>
      <w:r w:rsidR="00C93906">
        <w:rPr>
          <w:rFonts w:ascii="Arial" w:hAnsi="Arial"/>
          <w:b w:val="0"/>
          <w:kern w:val="0"/>
          <w:sz w:val="22"/>
          <w:szCs w:val="22"/>
          <w:lang w:eastAsia="en-US"/>
        </w:rPr>
        <w:t xml:space="preserve">Rechtsanwalt </w:t>
      </w:r>
      <w:r w:rsidRPr="00344D25">
        <w:rPr>
          <w:rFonts w:ascii="Arial" w:hAnsi="Arial"/>
          <w:b w:val="0"/>
          <w:kern w:val="0"/>
          <w:sz w:val="22"/>
          <w:szCs w:val="22"/>
          <w:lang w:eastAsia="en-US"/>
        </w:rPr>
        <w:t>Linnemann zusammen.</w:t>
      </w:r>
    </w:p>
    <w:p w14:paraId="50AFDB15" w14:textId="284B65EE" w:rsidR="00297E0E" w:rsidRDefault="00947084" w:rsidP="00297E0E">
      <w:pPr>
        <w:spacing w:after="120"/>
        <w:rPr>
          <w:rFonts w:ascii="Arial" w:hAnsi="Arial" w:cs="Arial"/>
        </w:rPr>
      </w:pPr>
      <w:hyperlink r:id="rId10" w:history="1">
        <w:r w:rsidRPr="009C6232">
          <w:rPr>
            <w:rStyle w:val="Hyperlink"/>
            <w:rFonts w:ascii="Arial" w:hAnsi="Arial" w:cs="Arial"/>
            <w:i/>
            <w:iCs/>
          </w:rPr>
          <w:t xml:space="preserve">&gt;&gt; </w:t>
        </w:r>
        <w:r w:rsidR="001F3B54" w:rsidRPr="009C6232">
          <w:rPr>
            <w:rStyle w:val="Hyperlink"/>
            <w:rFonts w:ascii="Arial" w:hAnsi="Arial" w:cs="Arial"/>
            <w:i/>
            <w:iCs/>
          </w:rPr>
          <w:t>Pressefoto zum Herunterladen</w:t>
        </w:r>
      </w:hyperlink>
    </w:p>
    <w:p w14:paraId="7DAC3FA7" w14:textId="7001DF32" w:rsidR="00C904D5" w:rsidRDefault="00284ED4" w:rsidP="00297E0E">
      <w:pPr>
        <w:spacing w:after="120"/>
        <w:rPr>
          <w:rFonts w:ascii="Arial" w:hAnsi="Arial" w:cs="Arial"/>
        </w:rPr>
      </w:pPr>
      <w:r w:rsidRPr="00284ED4">
        <w:rPr>
          <w:rFonts w:ascii="Arial" w:hAnsi="Arial" w:cs="Arial"/>
        </w:rPr>
        <w:t>Motiv</w:t>
      </w:r>
      <w:r w:rsidR="00CE17D7">
        <w:rPr>
          <w:rFonts w:ascii="Arial" w:hAnsi="Arial" w:cs="Arial"/>
        </w:rPr>
        <w:t xml:space="preserve"> 1</w:t>
      </w:r>
      <w:r w:rsidRPr="00284ED4">
        <w:rPr>
          <w:rFonts w:ascii="Arial" w:hAnsi="Arial" w:cs="Arial"/>
        </w:rPr>
        <w:t>:</w:t>
      </w:r>
      <w:r w:rsidR="00D360E0">
        <w:rPr>
          <w:rFonts w:ascii="Arial" w:hAnsi="Arial" w:cs="Arial"/>
        </w:rPr>
        <w:t xml:space="preserve"> </w:t>
      </w:r>
      <w:r w:rsidR="00D16B5F">
        <w:rPr>
          <w:rFonts w:ascii="Arial" w:hAnsi="Arial" w:cs="Arial"/>
        </w:rPr>
        <w:t>Experten begutachten</w:t>
      </w:r>
      <w:r w:rsidRPr="00284ED4">
        <w:rPr>
          <w:rFonts w:ascii="Arial" w:hAnsi="Arial" w:cs="Arial"/>
        </w:rPr>
        <w:t xml:space="preserve"> </w:t>
      </w:r>
      <w:r w:rsidR="00D360E0">
        <w:rPr>
          <w:rFonts w:ascii="Arial" w:hAnsi="Arial" w:cs="Arial"/>
        </w:rPr>
        <w:t>Rohbau</w:t>
      </w:r>
      <w:r w:rsidR="00D360E0">
        <w:rPr>
          <w:rFonts w:ascii="Arial" w:hAnsi="Arial" w:cs="Arial"/>
        </w:rPr>
        <w:br/>
      </w:r>
      <w:r w:rsidRPr="00284ED4">
        <w:rPr>
          <w:rFonts w:ascii="Arial" w:hAnsi="Arial" w:cs="Arial"/>
        </w:rPr>
        <w:t xml:space="preserve">Bildunterschrift: </w:t>
      </w:r>
      <w:r w:rsidR="00B7498A" w:rsidRPr="00B7498A">
        <w:rPr>
          <w:rFonts w:ascii="Arial" w:hAnsi="Arial" w:cs="Arial"/>
        </w:rPr>
        <w:t xml:space="preserve">Einfacher Standard, offene Fragen: Was der Gebäudetyp E für </w:t>
      </w:r>
      <w:r w:rsidR="00E46350">
        <w:rPr>
          <w:rFonts w:ascii="Arial" w:hAnsi="Arial" w:cs="Arial"/>
        </w:rPr>
        <w:t>die Baupraxis</w:t>
      </w:r>
      <w:r w:rsidR="00B7498A" w:rsidRPr="00B7498A">
        <w:rPr>
          <w:rFonts w:ascii="Arial" w:hAnsi="Arial" w:cs="Arial"/>
        </w:rPr>
        <w:t xml:space="preserve"> bedeutet, ist rechtlich noch längst nicht ausgemacht.</w:t>
      </w:r>
      <w:r w:rsidR="009C2C8B">
        <w:rPr>
          <w:rFonts w:ascii="Arial" w:hAnsi="Arial" w:cs="Arial"/>
        </w:rPr>
        <w:br/>
      </w:r>
      <w:r w:rsidR="001F3B54">
        <w:rPr>
          <w:rFonts w:ascii="Arial" w:hAnsi="Arial" w:cs="Arial"/>
        </w:rPr>
        <w:t xml:space="preserve">Quelle: </w:t>
      </w:r>
      <w:proofErr w:type="spellStart"/>
      <w:r w:rsidR="001F3B54">
        <w:rPr>
          <w:rFonts w:ascii="Arial" w:hAnsi="Arial" w:cs="Arial"/>
        </w:rPr>
        <w:t>adobe</w:t>
      </w:r>
      <w:proofErr w:type="spellEnd"/>
      <w:r w:rsidR="001F3B54">
        <w:rPr>
          <w:rFonts w:ascii="Arial" w:hAnsi="Arial" w:cs="Arial"/>
        </w:rPr>
        <w:t>/ARGE Baurecht</w:t>
      </w:r>
    </w:p>
    <w:p w14:paraId="0B64503F" w14:textId="62725A7D" w:rsidR="000A2162" w:rsidRDefault="000A2162" w:rsidP="00297E0E">
      <w:pPr>
        <w:spacing w:after="120"/>
        <w:rPr>
          <w:rFonts w:ascii="Arial" w:hAnsi="Arial" w:cs="Arial"/>
        </w:rPr>
      </w:pPr>
      <w:hyperlink r:id="rId11" w:history="1">
        <w:r w:rsidRPr="00063BB6">
          <w:rPr>
            <w:rStyle w:val="Hyperlink"/>
            <w:rFonts w:ascii="Arial" w:hAnsi="Arial" w:cs="Arial"/>
            <w:i/>
            <w:iCs/>
          </w:rPr>
          <w:t>&gt;&gt; Pressefoto zum Herunterladen</w:t>
        </w:r>
      </w:hyperlink>
    </w:p>
    <w:p w14:paraId="11E351BF" w14:textId="096790F7" w:rsidR="00CE17D7" w:rsidRDefault="00CE17D7" w:rsidP="00F343AF">
      <w:pPr>
        <w:spacing w:after="360"/>
        <w:rPr>
          <w:rFonts w:ascii="Arial" w:hAnsi="Arial" w:cs="Arial"/>
        </w:rPr>
      </w:pPr>
      <w:r>
        <w:rPr>
          <w:rFonts w:ascii="Arial" w:hAnsi="Arial" w:cs="Arial"/>
        </w:rPr>
        <w:t>Motiv 2: Portrait von Rechtsanwalt Yannic Linnemann</w:t>
      </w:r>
      <w:r w:rsidR="00297E0E">
        <w:rPr>
          <w:rFonts w:ascii="Arial" w:hAnsi="Arial" w:cs="Arial"/>
        </w:rPr>
        <w:t xml:space="preserve">, </w:t>
      </w:r>
      <w:r>
        <w:rPr>
          <w:rFonts w:ascii="Arial" w:hAnsi="Arial" w:cs="Arial"/>
        </w:rPr>
        <w:t>Fachanwalt für Bau- und Arch</w:t>
      </w:r>
      <w:r w:rsidR="0005135B">
        <w:rPr>
          <w:rFonts w:ascii="Arial" w:hAnsi="Arial" w:cs="Arial"/>
        </w:rPr>
        <w:t>i</w:t>
      </w:r>
      <w:r>
        <w:rPr>
          <w:rFonts w:ascii="Arial" w:hAnsi="Arial" w:cs="Arial"/>
        </w:rPr>
        <w:t>tektenrecht</w:t>
      </w:r>
      <w:r w:rsidR="00083C6E">
        <w:rPr>
          <w:rFonts w:ascii="Arial" w:hAnsi="Arial" w:cs="Arial"/>
        </w:rPr>
        <w:t xml:space="preserve"> und Mitglied der ARGE Baurecht</w:t>
      </w:r>
      <w:r w:rsidR="00083C6E">
        <w:rPr>
          <w:rFonts w:ascii="Arial" w:hAnsi="Arial" w:cs="Arial"/>
        </w:rPr>
        <w:br/>
        <w:t>Quelle: Leinemann</w:t>
      </w:r>
      <w:r w:rsidR="004E2396">
        <w:rPr>
          <w:rFonts w:ascii="Arial" w:hAnsi="Arial" w:cs="Arial"/>
        </w:rPr>
        <w:t xml:space="preserve"> &amp; Partner</w:t>
      </w:r>
    </w:p>
    <w:p w14:paraId="1EB5580F" w14:textId="697DC7E2" w:rsidR="007C022D" w:rsidRPr="00587039" w:rsidRDefault="00D26E84" w:rsidP="00F912B0">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t>Über die ARGE Baurecht</w:t>
      </w:r>
      <w:r w:rsidRPr="00587039">
        <w:rPr>
          <w:rFonts w:ascii="Arial" w:eastAsia="Arial" w:hAnsi="Arial" w:cs="Arial"/>
          <w:kern w:val="22"/>
          <w:lang w:eastAsia="de-DE"/>
        </w:rPr>
        <w:br/>
        <w:t>Die Arbeitsgemeinschaft für Bau- und Immobilienrecht im Deutschen Anwaltverein ist der größte Berufsverband von baurechtlich spezialisierten Rechtsanwälten in Deutschland und Europa. Sie unterstützt die anwaltliche Fortbildung und fördert berufspolitische und wirtschaf</w:t>
      </w:r>
      <w:r w:rsidR="00B2631A" w:rsidRPr="00587039">
        <w:rPr>
          <w:rFonts w:ascii="Arial" w:eastAsia="Arial" w:hAnsi="Arial" w:cs="Arial"/>
          <w:kern w:val="22"/>
          <w:lang w:eastAsia="de-DE"/>
        </w:rPr>
        <w:t xml:space="preserve">tliche Interessen ihrer </w:t>
      </w:r>
      <w:r w:rsidR="00566191">
        <w:rPr>
          <w:rFonts w:ascii="Arial" w:eastAsia="Arial" w:hAnsi="Arial" w:cs="Arial"/>
          <w:kern w:val="22"/>
          <w:lang w:eastAsia="de-DE"/>
        </w:rPr>
        <w:t>mehr als</w:t>
      </w:r>
      <w:r w:rsidR="00895D48" w:rsidRPr="00587039">
        <w:rPr>
          <w:rFonts w:ascii="Arial" w:eastAsia="Arial" w:hAnsi="Arial" w:cs="Arial"/>
          <w:kern w:val="22"/>
          <w:lang w:eastAsia="de-DE"/>
        </w:rPr>
        <w:t xml:space="preserve"> 2</w:t>
      </w:r>
      <w:r w:rsidR="007B1FC3">
        <w:rPr>
          <w:rFonts w:ascii="Arial" w:eastAsia="Arial" w:hAnsi="Arial" w:cs="Arial"/>
          <w:kern w:val="22"/>
          <w:lang w:eastAsia="de-DE"/>
        </w:rPr>
        <w:t> </w:t>
      </w:r>
      <w:r w:rsidR="00617D42">
        <w:rPr>
          <w:rFonts w:ascii="Arial" w:eastAsia="Arial" w:hAnsi="Arial" w:cs="Arial"/>
          <w:kern w:val="22"/>
          <w:lang w:eastAsia="de-DE"/>
        </w:rPr>
        <w:t>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2"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3"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B01E1A">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4"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5"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6273CF">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6273CF">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6273CF">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3718D5B0" w14:textId="7A274942" w:rsidR="006775FA" w:rsidRPr="00C44976" w:rsidRDefault="00D26E84" w:rsidP="00C44976">
      <w:pPr>
        <w:pStyle w:val="Adresse"/>
        <w:rPr>
          <w:rFonts w:ascii="Arial" w:eastAsia="Arial" w:hAnsi="Arial"/>
          <w:b w:val="0"/>
        </w:rPr>
      </w:pPr>
      <w:r w:rsidRPr="00EC14FD">
        <w:rPr>
          <w:rFonts w:ascii="Arial" w:eastAsia="Arial" w:hAnsi="Arial"/>
          <w:b w:val="0"/>
        </w:rPr>
        <w:t xml:space="preserve">E-Mail: </w:t>
      </w:r>
      <w:hyperlink r:id="rId16" w:history="1">
        <w:r w:rsidR="001F7947" w:rsidRPr="005D72B9">
          <w:rPr>
            <w:rStyle w:val="Hyperlink"/>
            <w:rFonts w:ascii="Arial" w:eastAsia="Arial" w:hAnsi="Arial"/>
            <w:b w:val="0"/>
          </w:rPr>
          <w:t>presse@anwaltverein.de</w:t>
        </w:r>
      </w:hyperlink>
    </w:p>
    <w:sectPr w:rsidR="006775FA" w:rsidRPr="00C44976" w:rsidSect="00B01E1A">
      <w:headerReference w:type="default" r:id="rId17"/>
      <w:footerReference w:type="default" r:id="rId18"/>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50BD" w14:textId="77777777" w:rsidR="00170F08" w:rsidRDefault="00170F08">
      <w:pPr>
        <w:spacing w:after="0" w:line="240" w:lineRule="auto"/>
      </w:pPr>
      <w:r>
        <w:separator/>
      </w:r>
    </w:p>
  </w:endnote>
  <w:endnote w:type="continuationSeparator" w:id="0">
    <w:p w14:paraId="3A1E9F92" w14:textId="77777777" w:rsidR="00170F08" w:rsidRDefault="00170F08">
      <w:pPr>
        <w:spacing w:after="0" w:line="240" w:lineRule="auto"/>
      </w:pPr>
      <w:r>
        <w:continuationSeparator/>
      </w:r>
    </w:p>
  </w:endnote>
  <w:endnote w:type="continuationNotice" w:id="1">
    <w:p w14:paraId="7D6B6BAF" w14:textId="77777777" w:rsidR="00170F08" w:rsidRDefault="00170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21C97C60"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1CE12373"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808D" w14:textId="77777777" w:rsidR="00170F08" w:rsidRDefault="00170F08">
      <w:pPr>
        <w:spacing w:after="0" w:line="240" w:lineRule="auto"/>
      </w:pPr>
      <w:r>
        <w:separator/>
      </w:r>
    </w:p>
  </w:footnote>
  <w:footnote w:type="continuationSeparator" w:id="0">
    <w:p w14:paraId="287347F7" w14:textId="77777777" w:rsidR="00170F08" w:rsidRDefault="00170F08">
      <w:pPr>
        <w:spacing w:after="0" w:line="240" w:lineRule="auto"/>
      </w:pPr>
      <w:r>
        <w:continuationSeparator/>
      </w:r>
    </w:p>
  </w:footnote>
  <w:footnote w:type="continuationNotice" w:id="1">
    <w:p w14:paraId="37E512C4" w14:textId="77777777" w:rsidR="00170F08" w:rsidRDefault="00170F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21"/>
    <w:multiLevelType w:val="hybridMultilevel"/>
    <w:tmpl w:val="F3DA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BE72DE"/>
    <w:multiLevelType w:val="hybridMultilevel"/>
    <w:tmpl w:val="FD30B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1589B"/>
    <w:multiLevelType w:val="hybridMultilevel"/>
    <w:tmpl w:val="34F63FE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BD1FD8"/>
    <w:multiLevelType w:val="hybridMultilevel"/>
    <w:tmpl w:val="95905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88011667">
    <w:abstractNumId w:val="10"/>
  </w:num>
  <w:num w:numId="2" w16cid:durableId="7076873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225609">
    <w:abstractNumId w:val="14"/>
  </w:num>
  <w:num w:numId="4" w16cid:durableId="1888296659">
    <w:abstractNumId w:val="9"/>
  </w:num>
  <w:num w:numId="5" w16cid:durableId="133524186">
    <w:abstractNumId w:val="1"/>
  </w:num>
  <w:num w:numId="6" w16cid:durableId="633875074">
    <w:abstractNumId w:val="16"/>
  </w:num>
  <w:num w:numId="7" w16cid:durableId="278686981">
    <w:abstractNumId w:val="2"/>
  </w:num>
  <w:num w:numId="8" w16cid:durableId="1274092315">
    <w:abstractNumId w:val="4"/>
  </w:num>
  <w:num w:numId="9" w16cid:durableId="485361694">
    <w:abstractNumId w:val="17"/>
  </w:num>
  <w:num w:numId="10" w16cid:durableId="1146435195">
    <w:abstractNumId w:val="8"/>
  </w:num>
  <w:num w:numId="11" w16cid:durableId="267196689">
    <w:abstractNumId w:val="11"/>
  </w:num>
  <w:num w:numId="12" w16cid:durableId="1523661631">
    <w:abstractNumId w:val="3"/>
  </w:num>
  <w:num w:numId="13" w16cid:durableId="59596820">
    <w:abstractNumId w:val="5"/>
  </w:num>
  <w:num w:numId="14" w16cid:durableId="1739357017">
    <w:abstractNumId w:val="13"/>
  </w:num>
  <w:num w:numId="15" w16cid:durableId="46342620">
    <w:abstractNumId w:val="7"/>
  </w:num>
  <w:num w:numId="16" w16cid:durableId="1454909171">
    <w:abstractNumId w:val="0"/>
  </w:num>
  <w:num w:numId="17" w16cid:durableId="101387641">
    <w:abstractNumId w:val="12"/>
  </w:num>
  <w:num w:numId="18" w16cid:durableId="161746038">
    <w:abstractNumId w:val="6"/>
  </w:num>
  <w:num w:numId="19" w16cid:durableId="1283226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83/21"/>
    <w:docVar w:name="Bemerkung" w:val="Pressemitteilung § 642 BGB"/>
    <w:docVar w:name="BSO999929" w:val="4279dbed-30c9-49db-8cc5-382d61e2c011"/>
    <w:docVar w:name="DDNr" w:val="D11/D359-25"/>
    <w:docVar w:name="DDNummerPH" w:val="fehlt"/>
    <w:docVar w:name="dgnword-docGUID" w:val="{E20FBEF0-DA9A-40E3-A307-14C1B72BC42D}"/>
    <w:docVar w:name="dgnword-eventsink" w:val="2044319030928"/>
    <w:docVar w:name="EAStatus" w:val="0"/>
    <w:docVar w:name="RADKS" w:val="#;$a;@"/>
    <w:docVar w:name="Rubrik" w:val="solleer"/>
    <w:docVar w:name="Schlagwort" w:val="solleer"/>
  </w:docVars>
  <w:rsids>
    <w:rsidRoot w:val="003261D4"/>
    <w:rsid w:val="0000164B"/>
    <w:rsid w:val="00012A42"/>
    <w:rsid w:val="000133E1"/>
    <w:rsid w:val="00013B4A"/>
    <w:rsid w:val="00015BF3"/>
    <w:rsid w:val="000169A2"/>
    <w:rsid w:val="00020292"/>
    <w:rsid w:val="00022202"/>
    <w:rsid w:val="0002240D"/>
    <w:rsid w:val="00022B61"/>
    <w:rsid w:val="00026230"/>
    <w:rsid w:val="00030541"/>
    <w:rsid w:val="0003107F"/>
    <w:rsid w:val="000328F1"/>
    <w:rsid w:val="00043E3E"/>
    <w:rsid w:val="00044D36"/>
    <w:rsid w:val="000464A0"/>
    <w:rsid w:val="0004670F"/>
    <w:rsid w:val="0005135B"/>
    <w:rsid w:val="00053918"/>
    <w:rsid w:val="0005567D"/>
    <w:rsid w:val="00055BF6"/>
    <w:rsid w:val="00057EAE"/>
    <w:rsid w:val="00063BB6"/>
    <w:rsid w:val="00067C56"/>
    <w:rsid w:val="0007497D"/>
    <w:rsid w:val="00075375"/>
    <w:rsid w:val="000766DF"/>
    <w:rsid w:val="00080C2B"/>
    <w:rsid w:val="000818F2"/>
    <w:rsid w:val="00083997"/>
    <w:rsid w:val="0008399B"/>
    <w:rsid w:val="00083BA6"/>
    <w:rsid w:val="00083C6E"/>
    <w:rsid w:val="000877BC"/>
    <w:rsid w:val="00094717"/>
    <w:rsid w:val="00095A94"/>
    <w:rsid w:val="00095E07"/>
    <w:rsid w:val="0009672E"/>
    <w:rsid w:val="00097C5F"/>
    <w:rsid w:val="000A09FF"/>
    <w:rsid w:val="000A2162"/>
    <w:rsid w:val="000A4B5C"/>
    <w:rsid w:val="000A5D00"/>
    <w:rsid w:val="000A6DC8"/>
    <w:rsid w:val="000B073E"/>
    <w:rsid w:val="000B3BEA"/>
    <w:rsid w:val="000B4887"/>
    <w:rsid w:val="000C0CCD"/>
    <w:rsid w:val="000C114F"/>
    <w:rsid w:val="000C4D55"/>
    <w:rsid w:val="000C7C9F"/>
    <w:rsid w:val="000D47FD"/>
    <w:rsid w:val="000D5C41"/>
    <w:rsid w:val="000E2260"/>
    <w:rsid w:val="000E3778"/>
    <w:rsid w:val="000F19B9"/>
    <w:rsid w:val="000F5342"/>
    <w:rsid w:val="000F6E39"/>
    <w:rsid w:val="00100A08"/>
    <w:rsid w:val="00100FC4"/>
    <w:rsid w:val="00101A63"/>
    <w:rsid w:val="001032BB"/>
    <w:rsid w:val="00105C6F"/>
    <w:rsid w:val="00110AC8"/>
    <w:rsid w:val="00114272"/>
    <w:rsid w:val="00121A0E"/>
    <w:rsid w:val="001230FB"/>
    <w:rsid w:val="0012757C"/>
    <w:rsid w:val="001278DF"/>
    <w:rsid w:val="00130ED4"/>
    <w:rsid w:val="001321C9"/>
    <w:rsid w:val="00133B94"/>
    <w:rsid w:val="00133BA2"/>
    <w:rsid w:val="00142F3B"/>
    <w:rsid w:val="00147B38"/>
    <w:rsid w:val="00147F48"/>
    <w:rsid w:val="00150530"/>
    <w:rsid w:val="0016010F"/>
    <w:rsid w:val="00162DBE"/>
    <w:rsid w:val="001670BE"/>
    <w:rsid w:val="00170AE8"/>
    <w:rsid w:val="00170F08"/>
    <w:rsid w:val="001740B6"/>
    <w:rsid w:val="00174B95"/>
    <w:rsid w:val="00176299"/>
    <w:rsid w:val="00176BB9"/>
    <w:rsid w:val="00182289"/>
    <w:rsid w:val="0018507A"/>
    <w:rsid w:val="0018659B"/>
    <w:rsid w:val="00187022"/>
    <w:rsid w:val="001911FA"/>
    <w:rsid w:val="001917FD"/>
    <w:rsid w:val="00193B62"/>
    <w:rsid w:val="001A386E"/>
    <w:rsid w:val="001B1F21"/>
    <w:rsid w:val="001B26AB"/>
    <w:rsid w:val="001B343E"/>
    <w:rsid w:val="001C190F"/>
    <w:rsid w:val="001C2DBF"/>
    <w:rsid w:val="001C5D0F"/>
    <w:rsid w:val="001C6F73"/>
    <w:rsid w:val="001D06DF"/>
    <w:rsid w:val="001D2053"/>
    <w:rsid w:val="001D369B"/>
    <w:rsid w:val="001D76D7"/>
    <w:rsid w:val="001E1513"/>
    <w:rsid w:val="001E62D1"/>
    <w:rsid w:val="001F3B54"/>
    <w:rsid w:val="001F4941"/>
    <w:rsid w:val="001F5062"/>
    <w:rsid w:val="001F53DA"/>
    <w:rsid w:val="001F7947"/>
    <w:rsid w:val="00200EBE"/>
    <w:rsid w:val="00201844"/>
    <w:rsid w:val="002071A4"/>
    <w:rsid w:val="002100BF"/>
    <w:rsid w:val="00215CB2"/>
    <w:rsid w:val="00216966"/>
    <w:rsid w:val="00217BA9"/>
    <w:rsid w:val="00222135"/>
    <w:rsid w:val="00224C22"/>
    <w:rsid w:val="00225A42"/>
    <w:rsid w:val="0022665C"/>
    <w:rsid w:val="002277A6"/>
    <w:rsid w:val="00231C3B"/>
    <w:rsid w:val="0023325A"/>
    <w:rsid w:val="00240D7C"/>
    <w:rsid w:val="00243DA9"/>
    <w:rsid w:val="00256098"/>
    <w:rsid w:val="00262E3D"/>
    <w:rsid w:val="002631FA"/>
    <w:rsid w:val="00273C8D"/>
    <w:rsid w:val="002741A8"/>
    <w:rsid w:val="002748A6"/>
    <w:rsid w:val="002775AB"/>
    <w:rsid w:val="00277B38"/>
    <w:rsid w:val="00280E88"/>
    <w:rsid w:val="002827FF"/>
    <w:rsid w:val="00282AA8"/>
    <w:rsid w:val="00284755"/>
    <w:rsid w:val="00284ED4"/>
    <w:rsid w:val="00285E35"/>
    <w:rsid w:val="0029389C"/>
    <w:rsid w:val="00297E0E"/>
    <w:rsid w:val="002A1024"/>
    <w:rsid w:val="002A2F2A"/>
    <w:rsid w:val="002A33DC"/>
    <w:rsid w:val="002A3B16"/>
    <w:rsid w:val="002A5AF5"/>
    <w:rsid w:val="002A6DEF"/>
    <w:rsid w:val="002A6E94"/>
    <w:rsid w:val="002B16A2"/>
    <w:rsid w:val="002B2294"/>
    <w:rsid w:val="002B49E1"/>
    <w:rsid w:val="002B4FB4"/>
    <w:rsid w:val="002B51EC"/>
    <w:rsid w:val="002C057E"/>
    <w:rsid w:val="002C2523"/>
    <w:rsid w:val="002C79B5"/>
    <w:rsid w:val="002C7A00"/>
    <w:rsid w:val="002D0DB8"/>
    <w:rsid w:val="002D3F50"/>
    <w:rsid w:val="002D4C27"/>
    <w:rsid w:val="002D6300"/>
    <w:rsid w:val="002D6A29"/>
    <w:rsid w:val="002D6DBC"/>
    <w:rsid w:val="002E03F5"/>
    <w:rsid w:val="002E65E6"/>
    <w:rsid w:val="002F1B57"/>
    <w:rsid w:val="002F202B"/>
    <w:rsid w:val="002F3C8B"/>
    <w:rsid w:val="002F49CA"/>
    <w:rsid w:val="002F59EF"/>
    <w:rsid w:val="002F59F6"/>
    <w:rsid w:val="0030251D"/>
    <w:rsid w:val="0031467E"/>
    <w:rsid w:val="00322B39"/>
    <w:rsid w:val="003261D4"/>
    <w:rsid w:val="003316E1"/>
    <w:rsid w:val="00342C00"/>
    <w:rsid w:val="00344939"/>
    <w:rsid w:val="00344D25"/>
    <w:rsid w:val="00344E1E"/>
    <w:rsid w:val="00347CEC"/>
    <w:rsid w:val="00351C9A"/>
    <w:rsid w:val="0035569A"/>
    <w:rsid w:val="00361451"/>
    <w:rsid w:val="003619D5"/>
    <w:rsid w:val="003716DB"/>
    <w:rsid w:val="00372BDF"/>
    <w:rsid w:val="00374FA3"/>
    <w:rsid w:val="00382FB5"/>
    <w:rsid w:val="00383ED4"/>
    <w:rsid w:val="00384983"/>
    <w:rsid w:val="00385C95"/>
    <w:rsid w:val="00393766"/>
    <w:rsid w:val="00393C13"/>
    <w:rsid w:val="003A4911"/>
    <w:rsid w:val="003A5266"/>
    <w:rsid w:val="003B21FE"/>
    <w:rsid w:val="003B2C28"/>
    <w:rsid w:val="003B557C"/>
    <w:rsid w:val="003B6871"/>
    <w:rsid w:val="003B6BB7"/>
    <w:rsid w:val="003C5679"/>
    <w:rsid w:val="003C5720"/>
    <w:rsid w:val="003C76C3"/>
    <w:rsid w:val="003D2B7D"/>
    <w:rsid w:val="003D3940"/>
    <w:rsid w:val="003D464C"/>
    <w:rsid w:val="003D5B10"/>
    <w:rsid w:val="003E0CBE"/>
    <w:rsid w:val="003F2466"/>
    <w:rsid w:val="003F3B8E"/>
    <w:rsid w:val="003F3BA9"/>
    <w:rsid w:val="003F3CAF"/>
    <w:rsid w:val="003F43AE"/>
    <w:rsid w:val="00400C5E"/>
    <w:rsid w:val="00401F24"/>
    <w:rsid w:val="004069A9"/>
    <w:rsid w:val="00410E8A"/>
    <w:rsid w:val="004122BE"/>
    <w:rsid w:val="004151F3"/>
    <w:rsid w:val="004168D2"/>
    <w:rsid w:val="00417304"/>
    <w:rsid w:val="00421092"/>
    <w:rsid w:val="00422958"/>
    <w:rsid w:val="00423ED4"/>
    <w:rsid w:val="00424B0A"/>
    <w:rsid w:val="004255E6"/>
    <w:rsid w:val="00425A8A"/>
    <w:rsid w:val="00426988"/>
    <w:rsid w:val="004271C9"/>
    <w:rsid w:val="004313E5"/>
    <w:rsid w:val="00446654"/>
    <w:rsid w:val="004476FB"/>
    <w:rsid w:val="00453083"/>
    <w:rsid w:val="0045784A"/>
    <w:rsid w:val="00460FD2"/>
    <w:rsid w:val="004623AC"/>
    <w:rsid w:val="0046704C"/>
    <w:rsid w:val="00467DAF"/>
    <w:rsid w:val="00470709"/>
    <w:rsid w:val="00472E80"/>
    <w:rsid w:val="004744CF"/>
    <w:rsid w:val="00477B0B"/>
    <w:rsid w:val="00477F40"/>
    <w:rsid w:val="0048166F"/>
    <w:rsid w:val="00483744"/>
    <w:rsid w:val="004869FF"/>
    <w:rsid w:val="00493195"/>
    <w:rsid w:val="004A3B53"/>
    <w:rsid w:val="004B2232"/>
    <w:rsid w:val="004B4C9B"/>
    <w:rsid w:val="004B5B56"/>
    <w:rsid w:val="004C5888"/>
    <w:rsid w:val="004D17A9"/>
    <w:rsid w:val="004D2A33"/>
    <w:rsid w:val="004E2396"/>
    <w:rsid w:val="004E7899"/>
    <w:rsid w:val="004F42AE"/>
    <w:rsid w:val="004F7741"/>
    <w:rsid w:val="004F7D9F"/>
    <w:rsid w:val="00502D10"/>
    <w:rsid w:val="00514F30"/>
    <w:rsid w:val="00517FA5"/>
    <w:rsid w:val="00520C1B"/>
    <w:rsid w:val="00521865"/>
    <w:rsid w:val="00522A72"/>
    <w:rsid w:val="00534C1F"/>
    <w:rsid w:val="005361E1"/>
    <w:rsid w:val="00542006"/>
    <w:rsid w:val="0054265E"/>
    <w:rsid w:val="005433EB"/>
    <w:rsid w:val="00544897"/>
    <w:rsid w:val="00545DC2"/>
    <w:rsid w:val="005513B6"/>
    <w:rsid w:val="00552658"/>
    <w:rsid w:val="00556829"/>
    <w:rsid w:val="00566191"/>
    <w:rsid w:val="00571D60"/>
    <w:rsid w:val="00572962"/>
    <w:rsid w:val="00576ED1"/>
    <w:rsid w:val="00577DEC"/>
    <w:rsid w:val="00587039"/>
    <w:rsid w:val="00590347"/>
    <w:rsid w:val="005916D4"/>
    <w:rsid w:val="005920AB"/>
    <w:rsid w:val="005A53BE"/>
    <w:rsid w:val="005B1560"/>
    <w:rsid w:val="005B1B26"/>
    <w:rsid w:val="005B1C1A"/>
    <w:rsid w:val="005B7692"/>
    <w:rsid w:val="005C05EA"/>
    <w:rsid w:val="005C0E33"/>
    <w:rsid w:val="005C3808"/>
    <w:rsid w:val="005C77D2"/>
    <w:rsid w:val="005D5D91"/>
    <w:rsid w:val="005E3160"/>
    <w:rsid w:val="005E48D1"/>
    <w:rsid w:val="005E71BB"/>
    <w:rsid w:val="005F10F4"/>
    <w:rsid w:val="005F600C"/>
    <w:rsid w:val="00603567"/>
    <w:rsid w:val="006037A4"/>
    <w:rsid w:val="00603D1F"/>
    <w:rsid w:val="00604568"/>
    <w:rsid w:val="00613A44"/>
    <w:rsid w:val="006163E2"/>
    <w:rsid w:val="00617D42"/>
    <w:rsid w:val="00620BE1"/>
    <w:rsid w:val="00621E20"/>
    <w:rsid w:val="00624540"/>
    <w:rsid w:val="00636A9C"/>
    <w:rsid w:val="006420EE"/>
    <w:rsid w:val="00642577"/>
    <w:rsid w:val="00645354"/>
    <w:rsid w:val="00646F95"/>
    <w:rsid w:val="00650987"/>
    <w:rsid w:val="00653B93"/>
    <w:rsid w:val="00654EC4"/>
    <w:rsid w:val="00655126"/>
    <w:rsid w:val="006600C4"/>
    <w:rsid w:val="00667D40"/>
    <w:rsid w:val="00675123"/>
    <w:rsid w:val="00675241"/>
    <w:rsid w:val="006775FA"/>
    <w:rsid w:val="00681817"/>
    <w:rsid w:val="0068194D"/>
    <w:rsid w:val="00681D12"/>
    <w:rsid w:val="00684980"/>
    <w:rsid w:val="00694177"/>
    <w:rsid w:val="006976F5"/>
    <w:rsid w:val="006A0FA5"/>
    <w:rsid w:val="006A1B4E"/>
    <w:rsid w:val="006A31DB"/>
    <w:rsid w:val="006A3B78"/>
    <w:rsid w:val="006A49D1"/>
    <w:rsid w:val="006B61FA"/>
    <w:rsid w:val="006C0056"/>
    <w:rsid w:val="006C02F1"/>
    <w:rsid w:val="006C04B1"/>
    <w:rsid w:val="006D421F"/>
    <w:rsid w:val="006D4B75"/>
    <w:rsid w:val="006D52F1"/>
    <w:rsid w:val="006E0B2A"/>
    <w:rsid w:val="006E531F"/>
    <w:rsid w:val="006E65AF"/>
    <w:rsid w:val="006E7A96"/>
    <w:rsid w:val="006F11EB"/>
    <w:rsid w:val="006F538D"/>
    <w:rsid w:val="007015ED"/>
    <w:rsid w:val="00704530"/>
    <w:rsid w:val="00705A23"/>
    <w:rsid w:val="007101D6"/>
    <w:rsid w:val="00710689"/>
    <w:rsid w:val="0071367B"/>
    <w:rsid w:val="0071379C"/>
    <w:rsid w:val="007153DD"/>
    <w:rsid w:val="00715DA7"/>
    <w:rsid w:val="00720334"/>
    <w:rsid w:val="0072135B"/>
    <w:rsid w:val="00723098"/>
    <w:rsid w:val="00725E65"/>
    <w:rsid w:val="0072643F"/>
    <w:rsid w:val="00726986"/>
    <w:rsid w:val="00734676"/>
    <w:rsid w:val="00740B7E"/>
    <w:rsid w:val="00740F0B"/>
    <w:rsid w:val="0074364F"/>
    <w:rsid w:val="0074433C"/>
    <w:rsid w:val="0074542B"/>
    <w:rsid w:val="007455F2"/>
    <w:rsid w:val="00745E3A"/>
    <w:rsid w:val="00746A00"/>
    <w:rsid w:val="00753183"/>
    <w:rsid w:val="007551FF"/>
    <w:rsid w:val="00756497"/>
    <w:rsid w:val="0076447D"/>
    <w:rsid w:val="007709E6"/>
    <w:rsid w:val="0077472E"/>
    <w:rsid w:val="00775C5F"/>
    <w:rsid w:val="00783F46"/>
    <w:rsid w:val="00786A83"/>
    <w:rsid w:val="00787334"/>
    <w:rsid w:val="00787931"/>
    <w:rsid w:val="00791831"/>
    <w:rsid w:val="00791F36"/>
    <w:rsid w:val="00794915"/>
    <w:rsid w:val="00796696"/>
    <w:rsid w:val="00797D40"/>
    <w:rsid w:val="00797EBC"/>
    <w:rsid w:val="007A2888"/>
    <w:rsid w:val="007A4FF8"/>
    <w:rsid w:val="007A6DFB"/>
    <w:rsid w:val="007B166D"/>
    <w:rsid w:val="007B1FC3"/>
    <w:rsid w:val="007B217E"/>
    <w:rsid w:val="007B3708"/>
    <w:rsid w:val="007B43E8"/>
    <w:rsid w:val="007C022D"/>
    <w:rsid w:val="007C35A7"/>
    <w:rsid w:val="007C39FE"/>
    <w:rsid w:val="007C7927"/>
    <w:rsid w:val="007D113C"/>
    <w:rsid w:val="007D22F9"/>
    <w:rsid w:val="007E23F6"/>
    <w:rsid w:val="007E3B7B"/>
    <w:rsid w:val="007E4269"/>
    <w:rsid w:val="007E485D"/>
    <w:rsid w:val="007F27BF"/>
    <w:rsid w:val="007F4E90"/>
    <w:rsid w:val="007F55F5"/>
    <w:rsid w:val="00801D11"/>
    <w:rsid w:val="00810236"/>
    <w:rsid w:val="00810A68"/>
    <w:rsid w:val="008156ED"/>
    <w:rsid w:val="008160DC"/>
    <w:rsid w:val="0082252E"/>
    <w:rsid w:val="00824F76"/>
    <w:rsid w:val="00826CDC"/>
    <w:rsid w:val="00827EEE"/>
    <w:rsid w:val="00833318"/>
    <w:rsid w:val="00836348"/>
    <w:rsid w:val="00841506"/>
    <w:rsid w:val="00841794"/>
    <w:rsid w:val="008417BC"/>
    <w:rsid w:val="00843300"/>
    <w:rsid w:val="00846509"/>
    <w:rsid w:val="0084696E"/>
    <w:rsid w:val="00847696"/>
    <w:rsid w:val="008517AC"/>
    <w:rsid w:val="00852823"/>
    <w:rsid w:val="008548AA"/>
    <w:rsid w:val="00855977"/>
    <w:rsid w:val="00866422"/>
    <w:rsid w:val="00866660"/>
    <w:rsid w:val="00882296"/>
    <w:rsid w:val="0088659F"/>
    <w:rsid w:val="00887D0D"/>
    <w:rsid w:val="00895D48"/>
    <w:rsid w:val="00896597"/>
    <w:rsid w:val="008A1B67"/>
    <w:rsid w:val="008A520A"/>
    <w:rsid w:val="008A521E"/>
    <w:rsid w:val="008B3015"/>
    <w:rsid w:val="008B575B"/>
    <w:rsid w:val="008B6C5A"/>
    <w:rsid w:val="008B7956"/>
    <w:rsid w:val="008C08B3"/>
    <w:rsid w:val="008D3BE4"/>
    <w:rsid w:val="008D6750"/>
    <w:rsid w:val="008E01A4"/>
    <w:rsid w:val="008E1A48"/>
    <w:rsid w:val="008F5EC2"/>
    <w:rsid w:val="008F7A17"/>
    <w:rsid w:val="00901DA9"/>
    <w:rsid w:val="0090544A"/>
    <w:rsid w:val="00906D13"/>
    <w:rsid w:val="009079AA"/>
    <w:rsid w:val="00912CCD"/>
    <w:rsid w:val="00913DAD"/>
    <w:rsid w:val="00914DDF"/>
    <w:rsid w:val="0091790E"/>
    <w:rsid w:val="009211CB"/>
    <w:rsid w:val="00924D36"/>
    <w:rsid w:val="00925978"/>
    <w:rsid w:val="0093045A"/>
    <w:rsid w:val="00931243"/>
    <w:rsid w:val="00932BF6"/>
    <w:rsid w:val="00936DCF"/>
    <w:rsid w:val="00936E2C"/>
    <w:rsid w:val="00940D24"/>
    <w:rsid w:val="0094346B"/>
    <w:rsid w:val="00947084"/>
    <w:rsid w:val="0094710F"/>
    <w:rsid w:val="00956970"/>
    <w:rsid w:val="00956E97"/>
    <w:rsid w:val="00962E85"/>
    <w:rsid w:val="00965ED0"/>
    <w:rsid w:val="009676F3"/>
    <w:rsid w:val="00973F70"/>
    <w:rsid w:val="00985D39"/>
    <w:rsid w:val="00992566"/>
    <w:rsid w:val="00995DCD"/>
    <w:rsid w:val="00997DF2"/>
    <w:rsid w:val="009A46C2"/>
    <w:rsid w:val="009A6736"/>
    <w:rsid w:val="009B098A"/>
    <w:rsid w:val="009B129D"/>
    <w:rsid w:val="009B3568"/>
    <w:rsid w:val="009B6C14"/>
    <w:rsid w:val="009C008F"/>
    <w:rsid w:val="009C0C01"/>
    <w:rsid w:val="009C1B76"/>
    <w:rsid w:val="009C25C6"/>
    <w:rsid w:val="009C2C8B"/>
    <w:rsid w:val="009C4EC5"/>
    <w:rsid w:val="009C5B01"/>
    <w:rsid w:val="009C6232"/>
    <w:rsid w:val="009C703D"/>
    <w:rsid w:val="009D338E"/>
    <w:rsid w:val="009D68D5"/>
    <w:rsid w:val="009D736B"/>
    <w:rsid w:val="009E78B7"/>
    <w:rsid w:val="009F1886"/>
    <w:rsid w:val="009F29CE"/>
    <w:rsid w:val="009F3981"/>
    <w:rsid w:val="009F6224"/>
    <w:rsid w:val="009F6A60"/>
    <w:rsid w:val="009F75E0"/>
    <w:rsid w:val="00A02DD7"/>
    <w:rsid w:val="00A04175"/>
    <w:rsid w:val="00A05D9D"/>
    <w:rsid w:val="00A12EA6"/>
    <w:rsid w:val="00A13150"/>
    <w:rsid w:val="00A135DB"/>
    <w:rsid w:val="00A14A18"/>
    <w:rsid w:val="00A16104"/>
    <w:rsid w:val="00A176EE"/>
    <w:rsid w:val="00A22B18"/>
    <w:rsid w:val="00A2416A"/>
    <w:rsid w:val="00A25AF4"/>
    <w:rsid w:val="00A307DD"/>
    <w:rsid w:val="00A30957"/>
    <w:rsid w:val="00A36511"/>
    <w:rsid w:val="00A42DDF"/>
    <w:rsid w:val="00A4517E"/>
    <w:rsid w:val="00A456BB"/>
    <w:rsid w:val="00A47C51"/>
    <w:rsid w:val="00A52E45"/>
    <w:rsid w:val="00A55BEC"/>
    <w:rsid w:val="00A562D3"/>
    <w:rsid w:val="00A64540"/>
    <w:rsid w:val="00A70F28"/>
    <w:rsid w:val="00A7159D"/>
    <w:rsid w:val="00A718F1"/>
    <w:rsid w:val="00A7590E"/>
    <w:rsid w:val="00A835DB"/>
    <w:rsid w:val="00A84B0E"/>
    <w:rsid w:val="00A86EB5"/>
    <w:rsid w:val="00A87451"/>
    <w:rsid w:val="00A902E7"/>
    <w:rsid w:val="00A9042C"/>
    <w:rsid w:val="00A9209B"/>
    <w:rsid w:val="00AA0BA1"/>
    <w:rsid w:val="00AA16F5"/>
    <w:rsid w:val="00AA7162"/>
    <w:rsid w:val="00AB5062"/>
    <w:rsid w:val="00AB5B59"/>
    <w:rsid w:val="00AC10D9"/>
    <w:rsid w:val="00AC4849"/>
    <w:rsid w:val="00AC593D"/>
    <w:rsid w:val="00AD1929"/>
    <w:rsid w:val="00AD292A"/>
    <w:rsid w:val="00AD46F6"/>
    <w:rsid w:val="00AD4F3F"/>
    <w:rsid w:val="00AE1B7B"/>
    <w:rsid w:val="00AE2A9A"/>
    <w:rsid w:val="00AE2E6B"/>
    <w:rsid w:val="00AE40AA"/>
    <w:rsid w:val="00AE603E"/>
    <w:rsid w:val="00AF041B"/>
    <w:rsid w:val="00AF4AED"/>
    <w:rsid w:val="00AF6793"/>
    <w:rsid w:val="00B00472"/>
    <w:rsid w:val="00B03735"/>
    <w:rsid w:val="00B0597B"/>
    <w:rsid w:val="00B05ED5"/>
    <w:rsid w:val="00B06C7B"/>
    <w:rsid w:val="00B07CA0"/>
    <w:rsid w:val="00B134F3"/>
    <w:rsid w:val="00B2193C"/>
    <w:rsid w:val="00B2344C"/>
    <w:rsid w:val="00B23D44"/>
    <w:rsid w:val="00B23F91"/>
    <w:rsid w:val="00B25135"/>
    <w:rsid w:val="00B2631A"/>
    <w:rsid w:val="00B26C5B"/>
    <w:rsid w:val="00B27DC4"/>
    <w:rsid w:val="00B3133E"/>
    <w:rsid w:val="00B3797C"/>
    <w:rsid w:val="00B410A6"/>
    <w:rsid w:val="00B41C35"/>
    <w:rsid w:val="00B4262A"/>
    <w:rsid w:val="00B42A32"/>
    <w:rsid w:val="00B4754C"/>
    <w:rsid w:val="00B53930"/>
    <w:rsid w:val="00B63465"/>
    <w:rsid w:val="00B6477C"/>
    <w:rsid w:val="00B66C7D"/>
    <w:rsid w:val="00B6778C"/>
    <w:rsid w:val="00B71DE6"/>
    <w:rsid w:val="00B73E2E"/>
    <w:rsid w:val="00B7498A"/>
    <w:rsid w:val="00B75AE6"/>
    <w:rsid w:val="00B82BBD"/>
    <w:rsid w:val="00B83C2C"/>
    <w:rsid w:val="00B83E78"/>
    <w:rsid w:val="00B85D75"/>
    <w:rsid w:val="00B875D1"/>
    <w:rsid w:val="00BA0E2D"/>
    <w:rsid w:val="00BA121D"/>
    <w:rsid w:val="00BA19FC"/>
    <w:rsid w:val="00BA2635"/>
    <w:rsid w:val="00BA3893"/>
    <w:rsid w:val="00BA43AE"/>
    <w:rsid w:val="00BA6D19"/>
    <w:rsid w:val="00BA6D7E"/>
    <w:rsid w:val="00BB1668"/>
    <w:rsid w:val="00BB3555"/>
    <w:rsid w:val="00BB444F"/>
    <w:rsid w:val="00BB7419"/>
    <w:rsid w:val="00BC7BFE"/>
    <w:rsid w:val="00BD35E7"/>
    <w:rsid w:val="00BD53C8"/>
    <w:rsid w:val="00BD554A"/>
    <w:rsid w:val="00BD595B"/>
    <w:rsid w:val="00BD7D7C"/>
    <w:rsid w:val="00BE388E"/>
    <w:rsid w:val="00BE69EE"/>
    <w:rsid w:val="00BE7102"/>
    <w:rsid w:val="00BE7A89"/>
    <w:rsid w:val="00BE7DEA"/>
    <w:rsid w:val="00BF19F7"/>
    <w:rsid w:val="00BF58EE"/>
    <w:rsid w:val="00C005C3"/>
    <w:rsid w:val="00C009D3"/>
    <w:rsid w:val="00C04A58"/>
    <w:rsid w:val="00C0589E"/>
    <w:rsid w:val="00C1272A"/>
    <w:rsid w:val="00C16FDE"/>
    <w:rsid w:val="00C35152"/>
    <w:rsid w:val="00C376F1"/>
    <w:rsid w:val="00C40C1E"/>
    <w:rsid w:val="00C42405"/>
    <w:rsid w:val="00C42934"/>
    <w:rsid w:val="00C44976"/>
    <w:rsid w:val="00C463F5"/>
    <w:rsid w:val="00C4795A"/>
    <w:rsid w:val="00C51892"/>
    <w:rsid w:val="00C535DF"/>
    <w:rsid w:val="00C53F4C"/>
    <w:rsid w:val="00C55DA5"/>
    <w:rsid w:val="00C621B1"/>
    <w:rsid w:val="00C77D48"/>
    <w:rsid w:val="00C841B2"/>
    <w:rsid w:val="00C846CD"/>
    <w:rsid w:val="00C85AB4"/>
    <w:rsid w:val="00C904D5"/>
    <w:rsid w:val="00C922A1"/>
    <w:rsid w:val="00C93906"/>
    <w:rsid w:val="00C944D5"/>
    <w:rsid w:val="00C9490E"/>
    <w:rsid w:val="00C96280"/>
    <w:rsid w:val="00CB0000"/>
    <w:rsid w:val="00CB01D8"/>
    <w:rsid w:val="00CB0799"/>
    <w:rsid w:val="00CB1097"/>
    <w:rsid w:val="00CB34AB"/>
    <w:rsid w:val="00CB3A8C"/>
    <w:rsid w:val="00CC0CD1"/>
    <w:rsid w:val="00CC6413"/>
    <w:rsid w:val="00CD31B7"/>
    <w:rsid w:val="00CD46F3"/>
    <w:rsid w:val="00CD579B"/>
    <w:rsid w:val="00CD6100"/>
    <w:rsid w:val="00CD6991"/>
    <w:rsid w:val="00CE0AA6"/>
    <w:rsid w:val="00CE17D7"/>
    <w:rsid w:val="00CE23C5"/>
    <w:rsid w:val="00CE3384"/>
    <w:rsid w:val="00CE4F5E"/>
    <w:rsid w:val="00CF17C3"/>
    <w:rsid w:val="00CF1B8D"/>
    <w:rsid w:val="00CF3897"/>
    <w:rsid w:val="00CF6959"/>
    <w:rsid w:val="00D016C8"/>
    <w:rsid w:val="00D0399D"/>
    <w:rsid w:val="00D05D1E"/>
    <w:rsid w:val="00D16B5F"/>
    <w:rsid w:val="00D21892"/>
    <w:rsid w:val="00D21F62"/>
    <w:rsid w:val="00D2310A"/>
    <w:rsid w:val="00D2331A"/>
    <w:rsid w:val="00D23C36"/>
    <w:rsid w:val="00D26E84"/>
    <w:rsid w:val="00D30D56"/>
    <w:rsid w:val="00D32FF9"/>
    <w:rsid w:val="00D34BE2"/>
    <w:rsid w:val="00D34C3D"/>
    <w:rsid w:val="00D35256"/>
    <w:rsid w:val="00D35533"/>
    <w:rsid w:val="00D360E0"/>
    <w:rsid w:val="00D402AF"/>
    <w:rsid w:val="00D417B5"/>
    <w:rsid w:val="00D42E8D"/>
    <w:rsid w:val="00D47BF8"/>
    <w:rsid w:val="00D52412"/>
    <w:rsid w:val="00D52EBA"/>
    <w:rsid w:val="00D550AD"/>
    <w:rsid w:val="00D56748"/>
    <w:rsid w:val="00D575DA"/>
    <w:rsid w:val="00D6241E"/>
    <w:rsid w:val="00D6275F"/>
    <w:rsid w:val="00D63708"/>
    <w:rsid w:val="00D675E5"/>
    <w:rsid w:val="00D679A1"/>
    <w:rsid w:val="00D71080"/>
    <w:rsid w:val="00D72E3D"/>
    <w:rsid w:val="00D74E0F"/>
    <w:rsid w:val="00D76349"/>
    <w:rsid w:val="00D772D8"/>
    <w:rsid w:val="00D77DE6"/>
    <w:rsid w:val="00D80E7A"/>
    <w:rsid w:val="00D838EE"/>
    <w:rsid w:val="00D91B7F"/>
    <w:rsid w:val="00D91CA2"/>
    <w:rsid w:val="00D92FE8"/>
    <w:rsid w:val="00D93156"/>
    <w:rsid w:val="00D94238"/>
    <w:rsid w:val="00D950CF"/>
    <w:rsid w:val="00D965D4"/>
    <w:rsid w:val="00DA1CC2"/>
    <w:rsid w:val="00DA3673"/>
    <w:rsid w:val="00DB27D9"/>
    <w:rsid w:val="00DB4718"/>
    <w:rsid w:val="00DC0D94"/>
    <w:rsid w:val="00DC33B6"/>
    <w:rsid w:val="00DC4A4C"/>
    <w:rsid w:val="00DD35FC"/>
    <w:rsid w:val="00DD416D"/>
    <w:rsid w:val="00DD4722"/>
    <w:rsid w:val="00DE0232"/>
    <w:rsid w:val="00DE18E7"/>
    <w:rsid w:val="00DE459A"/>
    <w:rsid w:val="00DE7CF6"/>
    <w:rsid w:val="00DF018D"/>
    <w:rsid w:val="00DF60AD"/>
    <w:rsid w:val="00DF6491"/>
    <w:rsid w:val="00DF6AF4"/>
    <w:rsid w:val="00E10C3C"/>
    <w:rsid w:val="00E12B29"/>
    <w:rsid w:val="00E2100D"/>
    <w:rsid w:val="00E25E67"/>
    <w:rsid w:val="00E265F6"/>
    <w:rsid w:val="00E2752D"/>
    <w:rsid w:val="00E31026"/>
    <w:rsid w:val="00E315F5"/>
    <w:rsid w:val="00E37E82"/>
    <w:rsid w:val="00E40676"/>
    <w:rsid w:val="00E46124"/>
    <w:rsid w:val="00E46350"/>
    <w:rsid w:val="00E469DE"/>
    <w:rsid w:val="00E51F52"/>
    <w:rsid w:val="00E579AA"/>
    <w:rsid w:val="00E57BF1"/>
    <w:rsid w:val="00E62E53"/>
    <w:rsid w:val="00E6607C"/>
    <w:rsid w:val="00E7065B"/>
    <w:rsid w:val="00E768C0"/>
    <w:rsid w:val="00E7691E"/>
    <w:rsid w:val="00E77603"/>
    <w:rsid w:val="00E858D9"/>
    <w:rsid w:val="00E878E7"/>
    <w:rsid w:val="00E935DF"/>
    <w:rsid w:val="00E9477F"/>
    <w:rsid w:val="00E9669F"/>
    <w:rsid w:val="00E97D58"/>
    <w:rsid w:val="00EA46A4"/>
    <w:rsid w:val="00EA4F6F"/>
    <w:rsid w:val="00EA58F7"/>
    <w:rsid w:val="00EA67CC"/>
    <w:rsid w:val="00EB1A35"/>
    <w:rsid w:val="00EB337F"/>
    <w:rsid w:val="00EB58C1"/>
    <w:rsid w:val="00EC3826"/>
    <w:rsid w:val="00EC3AC7"/>
    <w:rsid w:val="00EC5202"/>
    <w:rsid w:val="00EC52E6"/>
    <w:rsid w:val="00EC5FDD"/>
    <w:rsid w:val="00EE2323"/>
    <w:rsid w:val="00EE336A"/>
    <w:rsid w:val="00EF18E8"/>
    <w:rsid w:val="00EF67F0"/>
    <w:rsid w:val="00F018EC"/>
    <w:rsid w:val="00F05F74"/>
    <w:rsid w:val="00F1195D"/>
    <w:rsid w:val="00F15B52"/>
    <w:rsid w:val="00F15DFC"/>
    <w:rsid w:val="00F16FC2"/>
    <w:rsid w:val="00F2044E"/>
    <w:rsid w:val="00F21198"/>
    <w:rsid w:val="00F2337C"/>
    <w:rsid w:val="00F233B3"/>
    <w:rsid w:val="00F26D80"/>
    <w:rsid w:val="00F30652"/>
    <w:rsid w:val="00F3327B"/>
    <w:rsid w:val="00F343AF"/>
    <w:rsid w:val="00F36209"/>
    <w:rsid w:val="00F41C9C"/>
    <w:rsid w:val="00F43AB7"/>
    <w:rsid w:val="00F43C73"/>
    <w:rsid w:val="00F447EE"/>
    <w:rsid w:val="00F4580F"/>
    <w:rsid w:val="00F469E6"/>
    <w:rsid w:val="00F471F6"/>
    <w:rsid w:val="00F505B9"/>
    <w:rsid w:val="00F507D9"/>
    <w:rsid w:val="00F521E5"/>
    <w:rsid w:val="00F534FE"/>
    <w:rsid w:val="00F609BB"/>
    <w:rsid w:val="00F640F2"/>
    <w:rsid w:val="00F64FB8"/>
    <w:rsid w:val="00F652C3"/>
    <w:rsid w:val="00F65E5F"/>
    <w:rsid w:val="00F66C79"/>
    <w:rsid w:val="00F67AF1"/>
    <w:rsid w:val="00F714D6"/>
    <w:rsid w:val="00F73AA9"/>
    <w:rsid w:val="00F833F4"/>
    <w:rsid w:val="00F905B5"/>
    <w:rsid w:val="00F90D69"/>
    <w:rsid w:val="00F91871"/>
    <w:rsid w:val="00F949F5"/>
    <w:rsid w:val="00FA1C59"/>
    <w:rsid w:val="00FA29ED"/>
    <w:rsid w:val="00FA45D0"/>
    <w:rsid w:val="00FA5AA8"/>
    <w:rsid w:val="00FA5C8D"/>
    <w:rsid w:val="00FA632F"/>
    <w:rsid w:val="00FA6FF0"/>
    <w:rsid w:val="00FB048E"/>
    <w:rsid w:val="00FB3A34"/>
    <w:rsid w:val="00FB42E5"/>
    <w:rsid w:val="00FB4D3C"/>
    <w:rsid w:val="00FB4E71"/>
    <w:rsid w:val="00FB60C7"/>
    <w:rsid w:val="00FB72D1"/>
    <w:rsid w:val="00FC0139"/>
    <w:rsid w:val="00FC0C8C"/>
    <w:rsid w:val="00FC2ED7"/>
    <w:rsid w:val="00FC3E31"/>
    <w:rsid w:val="00FC4471"/>
    <w:rsid w:val="00FC6502"/>
    <w:rsid w:val="00FD1BA9"/>
    <w:rsid w:val="00FD5434"/>
    <w:rsid w:val="00FD6199"/>
    <w:rsid w:val="00FD7510"/>
    <w:rsid w:val="00FD7F4D"/>
    <w:rsid w:val="00FE0C6F"/>
    <w:rsid w:val="00FE0EE0"/>
    <w:rsid w:val="00FE4415"/>
    <w:rsid w:val="00FE5881"/>
    <w:rsid w:val="00FF0E5A"/>
    <w:rsid w:val="00FF14FF"/>
    <w:rsid w:val="00FF4791"/>
    <w:rsid w:val="00FF5F1A"/>
    <w:rsid w:val="00FF6365"/>
    <w:rsid w:val="0D0400E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 w:type="character" w:styleId="NichtaufgelsteErwhnung">
    <w:name w:val="Unresolved Mention"/>
    <w:basedOn w:val="Absatz-Standardschriftart"/>
    <w:uiPriority w:val="99"/>
    <w:semiHidden/>
    <w:unhideWhenUsed/>
    <w:rsid w:val="009C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876044822">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41590692">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bau.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ge-baurecht.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anwaltverein.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ge-baurecht.com/fileadmin/user_upload/artikel/pressemitteilungen/2026/06/Linnemann-Yannic-Leinemann-Partner.jpg" TargetMode="External"/><Relationship Id="rId5" Type="http://schemas.openxmlformats.org/officeDocument/2006/relationships/styles" Target="styles.xml"/><Relationship Id="rId15" Type="http://schemas.openxmlformats.org/officeDocument/2006/relationships/hyperlink" Target="mailto:presse@arge-baurecht.com" TargetMode="External"/><Relationship Id="rId10" Type="http://schemas.openxmlformats.org/officeDocument/2006/relationships/hyperlink" Target="https://www.arge-baurecht.com/fileadmin/user_upload/inhaltsseiten/presse-bildmaterial/Gebaeudetyp-E-ARGE-Baurecht.jp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rge-baurech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046a76829192feab593d850393a7b889">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c76cba6004dcac5718fe9202c060f4a6"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2.xml><?xml version="1.0" encoding="utf-8"?>
<ds:datastoreItem xmlns:ds="http://schemas.openxmlformats.org/officeDocument/2006/customXml" ds:itemID="{1A1B8A0A-5593-4D1E-873F-60058A2FB1DD}">
  <ds:schemaRefs>
    <ds:schemaRef ds:uri="http://schemas.microsoft.com/sharepoint/v3/contenttype/forms"/>
  </ds:schemaRefs>
</ds:datastoreItem>
</file>

<file path=customXml/itemProps3.xml><?xml version="1.0" encoding="utf-8"?>
<ds:datastoreItem xmlns:ds="http://schemas.openxmlformats.org/officeDocument/2006/customXml" ds:itemID="{7C65FA35-F317-43BE-855B-5488CC16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5396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Guido Balke</cp:lastModifiedBy>
  <cp:revision>43</cp:revision>
  <cp:lastPrinted>2026-02-23T07:55:00Z</cp:lastPrinted>
  <dcterms:created xsi:type="dcterms:W3CDTF">2026-06-10T08:45:00Z</dcterms:created>
  <dcterms:modified xsi:type="dcterms:W3CDTF">2026-06-15T11:49:00Z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