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731A7" w14:textId="092FD58E" w:rsidR="0090544A" w:rsidRDefault="00344939" w:rsidP="0090544A">
      <w:pPr>
        <w:spacing w:after="240" w:line="300" w:lineRule="auto"/>
        <w:rPr>
          <w:rFonts w:ascii="Arial" w:hAnsi="Arial" w:cs="Arial"/>
          <w:b/>
          <w:sz w:val="28"/>
          <w:szCs w:val="28"/>
        </w:rPr>
      </w:pPr>
      <w:r>
        <w:rPr>
          <w:rFonts w:ascii="Arial" w:eastAsia="Arial" w:hAnsi="Arial" w:cs="Arial"/>
          <w:bCs/>
          <w:caps/>
          <w:color w:val="646464"/>
          <w:kern w:val="22"/>
          <w:lang w:eastAsia="de-DE"/>
        </w:rPr>
        <w:t>Presseinformation</w:t>
      </w:r>
    </w:p>
    <w:p w14:paraId="3977C09F" w14:textId="48D677B3" w:rsidR="00CF12BE" w:rsidRPr="00C94F3C" w:rsidRDefault="00CF12BE" w:rsidP="00020FED">
      <w:pPr>
        <w:spacing w:before="120" w:after="120" w:line="312" w:lineRule="auto"/>
        <w:rPr>
          <w:rFonts w:ascii="Arial" w:hAnsi="Arial" w:cs="Arial"/>
          <w:b/>
          <w:sz w:val="28"/>
          <w:szCs w:val="28"/>
        </w:rPr>
      </w:pPr>
      <w:r w:rsidRPr="00C94F3C">
        <w:rPr>
          <w:rFonts w:ascii="Arial" w:hAnsi="Arial" w:cs="Arial"/>
          <w:b/>
          <w:sz w:val="28"/>
          <w:szCs w:val="28"/>
        </w:rPr>
        <w:t>Erst mindern, dann doch Vorschuss verlangen – geht das?</w:t>
      </w:r>
    </w:p>
    <w:p w14:paraId="48D43981" w14:textId="667B51EB" w:rsidR="005B25A1" w:rsidRPr="00C94F3C" w:rsidRDefault="00C94F3C" w:rsidP="00020FED">
      <w:pPr>
        <w:spacing w:before="120" w:after="120" w:line="312" w:lineRule="auto"/>
        <w:rPr>
          <w:rFonts w:ascii="Arial" w:hAnsi="Arial" w:cs="Arial"/>
          <w:lang w:eastAsia="de-DE"/>
        </w:rPr>
      </w:pPr>
      <w:r w:rsidRPr="00EA7A39">
        <w:rPr>
          <w:rFonts w:ascii="Arial" w:hAnsi="Arial" w:cs="Arial"/>
          <w:lang w:eastAsia="de-DE"/>
        </w:rPr>
        <w:t>„</w:t>
      </w:r>
      <w:r>
        <w:rPr>
          <w:rFonts w:ascii="Arial" w:hAnsi="Arial" w:cs="Arial"/>
          <w:lang w:eastAsia="de-DE"/>
        </w:rPr>
        <w:t>H</w:t>
      </w:r>
      <w:r w:rsidRPr="00EA7A39">
        <w:rPr>
          <w:rFonts w:ascii="Arial" w:hAnsi="Arial" w:cs="Arial"/>
          <w:lang w:eastAsia="de-DE"/>
        </w:rPr>
        <w:t>ochrelevant für die Baupraxis"</w:t>
      </w:r>
      <w:r>
        <w:rPr>
          <w:rFonts w:ascii="Arial" w:hAnsi="Arial" w:cs="Arial"/>
          <w:lang w:eastAsia="de-DE"/>
        </w:rPr>
        <w:t xml:space="preserve"> – </w:t>
      </w:r>
      <w:r w:rsidRPr="00EA7A39">
        <w:rPr>
          <w:rFonts w:ascii="Arial" w:hAnsi="Arial" w:cs="Arial"/>
          <w:lang w:eastAsia="de-DE"/>
        </w:rPr>
        <w:t xml:space="preserve">ARGE Baurecht zeichnet Samet Gülen für </w:t>
      </w:r>
      <w:r w:rsidR="00DB664A">
        <w:rPr>
          <w:rFonts w:ascii="Arial" w:hAnsi="Arial" w:cs="Arial"/>
          <w:lang w:eastAsia="de-DE"/>
        </w:rPr>
        <w:t xml:space="preserve">seine </w:t>
      </w:r>
      <w:r w:rsidRPr="00EA7A39">
        <w:rPr>
          <w:rFonts w:ascii="Arial" w:hAnsi="Arial" w:cs="Arial"/>
          <w:lang w:eastAsia="de-DE"/>
        </w:rPr>
        <w:t>Analyse zum strittigen Umstellungsrecht auf Vorschuss aus</w:t>
      </w:r>
    </w:p>
    <w:p w14:paraId="61F33BD4" w14:textId="13005698" w:rsidR="00EA7A39" w:rsidRDefault="00D63BCA" w:rsidP="00EA7A39">
      <w:pPr>
        <w:spacing w:before="120" w:after="240" w:line="312" w:lineRule="auto"/>
        <w:rPr>
          <w:rFonts w:ascii="Arial" w:hAnsi="Arial" w:cs="Arial"/>
          <w:lang w:eastAsia="de-DE"/>
        </w:rPr>
      </w:pPr>
      <w:r w:rsidRPr="00CF12BE">
        <w:rPr>
          <w:rFonts w:ascii="Arial" w:hAnsi="Arial" w:cs="Arial"/>
          <w:i/>
          <w:iCs/>
          <w:lang w:eastAsia="de-DE"/>
        </w:rPr>
        <w:t xml:space="preserve">Berlin, </w:t>
      </w:r>
      <w:r w:rsidR="00CF12BE" w:rsidRPr="00CF12BE">
        <w:rPr>
          <w:rFonts w:ascii="Arial" w:hAnsi="Arial" w:cs="Arial"/>
          <w:i/>
          <w:iCs/>
          <w:lang w:eastAsia="de-DE"/>
        </w:rPr>
        <w:t>17</w:t>
      </w:r>
      <w:r w:rsidRPr="00CF12BE">
        <w:rPr>
          <w:rFonts w:ascii="Arial" w:hAnsi="Arial" w:cs="Arial"/>
          <w:i/>
          <w:iCs/>
          <w:lang w:eastAsia="de-DE"/>
        </w:rPr>
        <w:t xml:space="preserve">. </w:t>
      </w:r>
      <w:r w:rsidR="005B25A1" w:rsidRPr="00CF12BE">
        <w:rPr>
          <w:rFonts w:ascii="Arial" w:hAnsi="Arial" w:cs="Arial"/>
          <w:i/>
          <w:iCs/>
          <w:lang w:eastAsia="de-DE"/>
        </w:rPr>
        <w:t xml:space="preserve">November </w:t>
      </w:r>
      <w:r w:rsidRPr="00CF12BE">
        <w:rPr>
          <w:rFonts w:ascii="Arial" w:hAnsi="Arial" w:cs="Arial"/>
          <w:i/>
          <w:iCs/>
          <w:lang w:eastAsia="de-DE"/>
        </w:rPr>
        <w:t>202</w:t>
      </w:r>
      <w:r w:rsidR="00CF12BE" w:rsidRPr="00CF12BE">
        <w:rPr>
          <w:rFonts w:ascii="Arial" w:hAnsi="Arial" w:cs="Arial"/>
          <w:i/>
          <w:iCs/>
          <w:lang w:eastAsia="de-DE"/>
        </w:rPr>
        <w:t>5</w:t>
      </w:r>
      <w:r w:rsidRPr="00CF12BE">
        <w:rPr>
          <w:rFonts w:ascii="Arial" w:hAnsi="Arial" w:cs="Arial"/>
          <w:i/>
          <w:iCs/>
          <w:lang w:eastAsia="de-DE"/>
        </w:rPr>
        <w:t>.</w:t>
      </w:r>
      <w:r w:rsidR="00C94F3C">
        <w:rPr>
          <w:rFonts w:ascii="Arial" w:hAnsi="Arial" w:cs="Arial"/>
          <w:i/>
          <w:iCs/>
          <w:lang w:eastAsia="de-DE"/>
        </w:rPr>
        <w:t xml:space="preserve"> </w:t>
      </w:r>
      <w:r w:rsidR="00020589" w:rsidRPr="000016B6">
        <w:rPr>
          <w:rFonts w:ascii="Arial" w:hAnsi="Arial" w:cs="Arial"/>
          <w:lang w:eastAsia="de-DE"/>
        </w:rPr>
        <w:t>Ein Bauherr entdeckt Mängel, mindert den Werklohn und stellt im Prozess fest, dass sich ein objektiver Minderwert nicht nachweisen lässt. Darf er nun noch einen Vorschuss für die Mängelbeseitigung verlangen? Mit dieser praxisrelevanten Frage hat sich der Bundesgerichtshof 2024</w:t>
      </w:r>
      <w:r w:rsidR="00020589" w:rsidRPr="00DB664A">
        <w:rPr>
          <w:rFonts w:ascii="Arial" w:hAnsi="Arial" w:cs="Arial"/>
          <w:vertAlign w:val="superscript"/>
          <w:lang w:eastAsia="de-DE"/>
        </w:rPr>
        <w:t>1</w:t>
      </w:r>
      <w:r w:rsidR="00020589" w:rsidRPr="000016B6">
        <w:rPr>
          <w:rFonts w:ascii="Arial" w:hAnsi="Arial" w:cs="Arial"/>
          <w:lang w:eastAsia="de-DE"/>
        </w:rPr>
        <w:t xml:space="preserve"> befasst. Samet Gülen, </w:t>
      </w:r>
      <w:r w:rsidR="00E477C7">
        <w:rPr>
          <w:rFonts w:ascii="Arial" w:hAnsi="Arial" w:cs="Arial"/>
          <w:lang w:eastAsia="de-DE"/>
        </w:rPr>
        <w:t xml:space="preserve">Teilnehmer </w:t>
      </w:r>
      <w:r w:rsidR="00020589" w:rsidRPr="000016B6">
        <w:rPr>
          <w:rFonts w:ascii="Arial" w:hAnsi="Arial" w:cs="Arial"/>
          <w:lang w:eastAsia="de-DE"/>
        </w:rPr>
        <w:t>der Zusatzqualifikation Privates Baurecht der Philipps-Universität Marburg, durchleuchtet diese Rechtsprechung in seiner Seminararbeit kritisch.</w:t>
      </w:r>
      <w:r w:rsidR="00020589">
        <w:rPr>
          <w:rFonts w:ascii="Arial" w:hAnsi="Arial" w:cs="Arial"/>
          <w:lang w:eastAsia="de-DE"/>
        </w:rPr>
        <w:t xml:space="preserve"> </w:t>
      </w:r>
      <w:r w:rsidR="00C65AB1">
        <w:rPr>
          <w:rFonts w:ascii="Arial" w:hAnsi="Arial" w:cs="Arial"/>
          <w:lang w:eastAsia="de-DE"/>
        </w:rPr>
        <w:t>„Preiswürdig“, bef</w:t>
      </w:r>
      <w:r w:rsidR="001F6359">
        <w:rPr>
          <w:rFonts w:ascii="Arial" w:hAnsi="Arial" w:cs="Arial"/>
          <w:lang w:eastAsia="de-DE"/>
        </w:rPr>
        <w:t>and</w:t>
      </w:r>
      <w:r w:rsidR="00C65AB1">
        <w:rPr>
          <w:rFonts w:ascii="Arial" w:hAnsi="Arial" w:cs="Arial"/>
          <w:lang w:eastAsia="de-DE"/>
        </w:rPr>
        <w:t xml:space="preserve"> die Arbeitsgemeinschaft Bau- und Immobilienrecht im Deutschen Anwaltverein und </w:t>
      </w:r>
      <w:r w:rsidR="00886404">
        <w:rPr>
          <w:rFonts w:ascii="Arial" w:hAnsi="Arial" w:cs="Arial"/>
          <w:lang w:eastAsia="de-DE"/>
        </w:rPr>
        <w:t>zeichnet</w:t>
      </w:r>
      <w:r w:rsidR="001F6359">
        <w:rPr>
          <w:rFonts w:ascii="Arial" w:hAnsi="Arial" w:cs="Arial"/>
          <w:lang w:eastAsia="de-DE"/>
        </w:rPr>
        <w:t>e</w:t>
      </w:r>
      <w:r w:rsidR="00886404">
        <w:rPr>
          <w:rFonts w:ascii="Arial" w:hAnsi="Arial" w:cs="Arial"/>
          <w:lang w:eastAsia="de-DE"/>
        </w:rPr>
        <w:t xml:space="preserve"> die Arbeit von Herrn Gülen</w:t>
      </w:r>
      <w:r w:rsidR="0036732C">
        <w:rPr>
          <w:rFonts w:ascii="Arial" w:hAnsi="Arial" w:cs="Arial"/>
          <w:lang w:eastAsia="de-DE"/>
        </w:rPr>
        <w:t xml:space="preserve"> </w:t>
      </w:r>
      <w:r w:rsidR="001D4E93">
        <w:rPr>
          <w:rFonts w:ascii="Arial" w:hAnsi="Arial" w:cs="Arial"/>
          <w:lang w:eastAsia="de-DE"/>
        </w:rPr>
        <w:t xml:space="preserve">mit </w:t>
      </w:r>
      <w:r w:rsidR="00BD1BCD">
        <w:rPr>
          <w:rFonts w:ascii="Arial" w:hAnsi="Arial" w:cs="Arial"/>
          <w:lang w:eastAsia="de-DE"/>
        </w:rPr>
        <w:t xml:space="preserve">ihrem </w:t>
      </w:r>
      <w:r w:rsidR="00682CAA">
        <w:rPr>
          <w:rFonts w:ascii="Arial" w:hAnsi="Arial" w:cs="Arial"/>
          <w:lang w:eastAsia="de-DE"/>
        </w:rPr>
        <w:t>diesjährigen</w:t>
      </w:r>
      <w:r w:rsidR="00C65AB1" w:rsidRPr="00EA7A39">
        <w:rPr>
          <w:rFonts w:ascii="Arial" w:hAnsi="Arial" w:cs="Arial"/>
          <w:lang w:eastAsia="de-DE"/>
        </w:rPr>
        <w:t xml:space="preserve"> Nachwuchsförderpreis „Summa cum Bau"</w:t>
      </w:r>
      <w:r w:rsidR="00886404">
        <w:rPr>
          <w:rFonts w:ascii="Arial" w:hAnsi="Arial" w:cs="Arial"/>
          <w:lang w:eastAsia="de-DE"/>
        </w:rPr>
        <w:t xml:space="preserve"> aus.</w:t>
      </w:r>
    </w:p>
    <w:p w14:paraId="4B4B2B3A" w14:textId="77777777" w:rsidR="00EA7A39" w:rsidRPr="004A3C9D" w:rsidRDefault="00EA7A39" w:rsidP="00970435">
      <w:pPr>
        <w:spacing w:before="120" w:after="120" w:line="312" w:lineRule="auto"/>
        <w:rPr>
          <w:rFonts w:ascii="Arial" w:hAnsi="Arial" w:cs="Arial"/>
          <w:b/>
          <w:bCs/>
          <w:lang w:eastAsia="de-DE"/>
        </w:rPr>
      </w:pPr>
      <w:r w:rsidRPr="004A3C9D">
        <w:rPr>
          <w:rFonts w:ascii="Arial" w:hAnsi="Arial" w:cs="Arial"/>
          <w:b/>
          <w:bCs/>
          <w:lang w:eastAsia="de-DE"/>
        </w:rPr>
        <w:t>Wenn die Minderung fehlschlägt</w:t>
      </w:r>
    </w:p>
    <w:p w14:paraId="1DC62989" w14:textId="761214D1" w:rsidR="00EA7A39" w:rsidRPr="00EA7A39" w:rsidRDefault="00EA7A39" w:rsidP="00EA7A39">
      <w:pPr>
        <w:spacing w:before="120" w:after="240" w:line="312" w:lineRule="auto"/>
        <w:rPr>
          <w:rFonts w:ascii="Arial" w:hAnsi="Arial" w:cs="Arial"/>
          <w:lang w:eastAsia="de-DE"/>
        </w:rPr>
      </w:pPr>
      <w:r w:rsidRPr="00EA7A39">
        <w:rPr>
          <w:rFonts w:ascii="Arial" w:hAnsi="Arial" w:cs="Arial"/>
          <w:lang w:eastAsia="de-DE"/>
        </w:rPr>
        <w:t>Die Ausgangslage kennen Baupraktiker: Besteller müssen sich bei Mängeln für ein Gewährleistungsrecht entscheiden. Wählen sie die Minderung, setzen sie den Werklohn herab. Doch die Höhe des mangelbedingten Minderwerts steht oft erst im Prozess fest</w:t>
      </w:r>
      <w:r w:rsidR="004F240A">
        <w:rPr>
          <w:rFonts w:ascii="Arial" w:hAnsi="Arial" w:cs="Arial"/>
          <w:lang w:eastAsia="de-DE"/>
        </w:rPr>
        <w:t>. M</w:t>
      </w:r>
      <w:r w:rsidRPr="00EA7A39">
        <w:rPr>
          <w:rFonts w:ascii="Arial" w:hAnsi="Arial" w:cs="Arial"/>
          <w:lang w:eastAsia="de-DE"/>
        </w:rPr>
        <w:t>anchmal ist er gar nicht nachweisbar. Der BGH hat Bestellern deshalb ein nachträgliches Umstellungsrecht auf den Vorschussanspruch zugebilligt. Sie können also trotz erklärter Minderung noch Kosten für die Mängelbeseitigung verlangen.</w:t>
      </w:r>
    </w:p>
    <w:p w14:paraId="563441F6" w14:textId="5E694994" w:rsidR="00EA7A39" w:rsidRPr="00EA7A39" w:rsidRDefault="00EA7A39" w:rsidP="00EA7A39">
      <w:pPr>
        <w:spacing w:before="120" w:after="240" w:line="312" w:lineRule="auto"/>
        <w:rPr>
          <w:rFonts w:ascii="Arial" w:hAnsi="Arial" w:cs="Arial"/>
          <w:lang w:eastAsia="de-DE"/>
        </w:rPr>
      </w:pPr>
      <w:r w:rsidRPr="00EA7A39">
        <w:rPr>
          <w:rFonts w:ascii="Arial" w:hAnsi="Arial" w:cs="Arial"/>
          <w:lang w:eastAsia="de-DE"/>
        </w:rPr>
        <w:t>Samet Gülen zeigt in seiner prämierten Arbeit: Diese Lösung schafft zwar praktische Erleichterung, steht aber auf dogmatisch wackligem Fundament. Sein zentrales Argument: Die Minderungserklärung gestaltet den Werkvertrag rückwirkend um. Das mangelhafte Werk gilt ab diesem Moment als vertragsgemäße Leistung. Wenn aber keine Pflichtverletzung mehr besteht, kann der Besteller eigentlich keinen Vorschuss mehr fordern</w:t>
      </w:r>
      <w:r w:rsidR="00DE2B09">
        <w:rPr>
          <w:rFonts w:ascii="Arial" w:hAnsi="Arial" w:cs="Arial"/>
          <w:lang w:eastAsia="de-DE"/>
        </w:rPr>
        <w:t xml:space="preserve">, </w:t>
      </w:r>
      <w:r w:rsidRPr="00EA7A39">
        <w:rPr>
          <w:rFonts w:ascii="Arial" w:hAnsi="Arial" w:cs="Arial"/>
          <w:lang w:eastAsia="de-DE"/>
        </w:rPr>
        <w:t>denn dieser setzt gerade eine solche Pflichtverletzung voraus.</w:t>
      </w:r>
    </w:p>
    <w:p w14:paraId="2DD3685D" w14:textId="77777777" w:rsidR="00EA7A39" w:rsidRPr="00970435" w:rsidRDefault="00EA7A39" w:rsidP="00970435">
      <w:pPr>
        <w:spacing w:before="120" w:after="120" w:line="312" w:lineRule="auto"/>
        <w:rPr>
          <w:rFonts w:ascii="Arial" w:hAnsi="Arial" w:cs="Arial"/>
          <w:b/>
          <w:bCs/>
          <w:lang w:eastAsia="de-DE"/>
        </w:rPr>
      </w:pPr>
      <w:r w:rsidRPr="00970435">
        <w:rPr>
          <w:rFonts w:ascii="Arial" w:hAnsi="Arial" w:cs="Arial"/>
          <w:b/>
          <w:bCs/>
          <w:lang w:eastAsia="de-DE"/>
        </w:rPr>
        <w:t>Interessenabwägung statt Rechtsdogmatik?</w:t>
      </w:r>
    </w:p>
    <w:p w14:paraId="22578424" w14:textId="234FF1EB" w:rsidR="00EA7A39" w:rsidRPr="00EA7A39" w:rsidRDefault="00EA7A39" w:rsidP="00EA7A39">
      <w:pPr>
        <w:spacing w:before="120" w:after="240" w:line="312" w:lineRule="auto"/>
        <w:rPr>
          <w:rFonts w:ascii="Arial" w:hAnsi="Arial" w:cs="Arial"/>
          <w:lang w:eastAsia="de-DE"/>
        </w:rPr>
      </w:pPr>
      <w:r w:rsidRPr="00EA7A39">
        <w:rPr>
          <w:rFonts w:ascii="Arial" w:hAnsi="Arial" w:cs="Arial"/>
          <w:lang w:eastAsia="de-DE"/>
        </w:rPr>
        <w:t>Der Preisträger arbeitet heraus: Der BGH argumentiert weniger mit der Rechtsnatur der Minderung als mit einer Interessenabwägung. Der Unternehmer verdiene keinen Schutz, weil er doppelt vertragswidrig gehandelt habe</w:t>
      </w:r>
      <w:r w:rsidR="00DE2B09">
        <w:rPr>
          <w:rFonts w:ascii="Arial" w:hAnsi="Arial" w:cs="Arial"/>
          <w:lang w:eastAsia="de-DE"/>
        </w:rPr>
        <w:t xml:space="preserve">, </w:t>
      </w:r>
      <w:r w:rsidRPr="00EA7A39">
        <w:rPr>
          <w:rFonts w:ascii="Arial" w:hAnsi="Arial" w:cs="Arial"/>
          <w:lang w:eastAsia="de-DE"/>
        </w:rPr>
        <w:t>durch mangelhafte Leistung und verweigerte Nacherfüllung. Gülen widerspricht: „</w:t>
      </w:r>
      <w:r w:rsidR="00B53929" w:rsidRPr="00B53929">
        <w:rPr>
          <w:rFonts w:ascii="Arial" w:hAnsi="Arial" w:cs="Arial"/>
          <w:lang w:eastAsia="de-DE"/>
        </w:rPr>
        <w:t xml:space="preserve">Diese </w:t>
      </w:r>
      <w:r w:rsidR="00B53929" w:rsidRPr="00B53929">
        <w:rPr>
          <w:rFonts w:ascii="Arial" w:hAnsi="Arial" w:cs="Arial"/>
          <w:lang w:eastAsia="de-DE"/>
        </w:rPr>
        <w:lastRenderedPageBreak/>
        <w:t>Argumentation wirkt, als hätte man das Dach zuerst gebaut und das Fundament danach passend gegossen</w:t>
      </w:r>
      <w:r w:rsidRPr="00EA7A39">
        <w:rPr>
          <w:rFonts w:ascii="Arial" w:hAnsi="Arial" w:cs="Arial"/>
          <w:lang w:eastAsia="de-DE"/>
        </w:rPr>
        <w:t>. Die Bindungs- und Gestaltungswirkung der Minderung wird einfach übergangen."</w:t>
      </w:r>
    </w:p>
    <w:p w14:paraId="12751014" w14:textId="77777777" w:rsidR="00EA7A39" w:rsidRPr="00EA7A39" w:rsidRDefault="00EA7A39" w:rsidP="00EA7A39">
      <w:pPr>
        <w:spacing w:before="120" w:after="240" w:line="312" w:lineRule="auto"/>
        <w:rPr>
          <w:rFonts w:ascii="Arial" w:hAnsi="Arial" w:cs="Arial"/>
          <w:lang w:eastAsia="de-DE"/>
        </w:rPr>
      </w:pPr>
      <w:r w:rsidRPr="00EA7A39">
        <w:rPr>
          <w:rFonts w:ascii="Arial" w:hAnsi="Arial" w:cs="Arial"/>
          <w:lang w:eastAsia="de-DE"/>
        </w:rPr>
        <w:t>Die Arbeit ordnet die Entscheidung als „Billigkeitsrechtsprechung" ein, mit der der VII. Zivilsenat Härten aus seiner eigenen Rechtsprechung zu fiktiven Mängelbeseitigungskosten abmildern will. Gülen schlägt alternative Lösungen vor: etwa die Auslegung von Minderungserklärungen als bloße Androhungen im Einzelfall oder die Verbesserung der gerichtlichen Wertermittlung.</w:t>
      </w:r>
    </w:p>
    <w:p w14:paraId="2FF68F2E" w14:textId="77777777" w:rsidR="00EA7A39" w:rsidRPr="00FF257B" w:rsidRDefault="00EA7A39" w:rsidP="00EA7A39">
      <w:pPr>
        <w:spacing w:before="120" w:after="240" w:line="312" w:lineRule="auto"/>
        <w:rPr>
          <w:rFonts w:ascii="Arial" w:hAnsi="Arial" w:cs="Arial"/>
          <w:b/>
          <w:bCs/>
          <w:lang w:eastAsia="de-DE"/>
        </w:rPr>
      </w:pPr>
      <w:r w:rsidRPr="00FF257B">
        <w:rPr>
          <w:rFonts w:ascii="Arial" w:hAnsi="Arial" w:cs="Arial"/>
          <w:b/>
          <w:bCs/>
          <w:lang w:eastAsia="de-DE"/>
        </w:rPr>
        <w:t>Klare Botschaft an die Praxis</w:t>
      </w:r>
    </w:p>
    <w:p w14:paraId="20DFAF3B" w14:textId="2F6FF324" w:rsidR="00EA7A39" w:rsidRPr="00EA7A39" w:rsidRDefault="00EA7A39" w:rsidP="00EA7A39">
      <w:pPr>
        <w:spacing w:before="120" w:after="240" w:line="312" w:lineRule="auto"/>
        <w:rPr>
          <w:rFonts w:ascii="Arial" w:hAnsi="Arial" w:cs="Arial"/>
          <w:lang w:eastAsia="de-DE"/>
        </w:rPr>
      </w:pPr>
      <w:r w:rsidRPr="00EA7A39">
        <w:rPr>
          <w:rFonts w:ascii="Arial" w:hAnsi="Arial" w:cs="Arial"/>
          <w:lang w:eastAsia="de-DE"/>
        </w:rPr>
        <w:t>Für Unternehmer bedeutet das Urteil: Sie können sich nicht darauf verlassen, dass eine Minderungserklärung das Thema Mängelbeseitigung endgültig erledigt. Besteller sollten Minderungen nicht vorschnell erklären</w:t>
      </w:r>
      <w:r w:rsidR="00E67B82">
        <w:rPr>
          <w:rFonts w:ascii="Arial" w:hAnsi="Arial" w:cs="Arial"/>
          <w:lang w:eastAsia="de-DE"/>
        </w:rPr>
        <w:t xml:space="preserve">, </w:t>
      </w:r>
      <w:r w:rsidRPr="00EA7A39">
        <w:rPr>
          <w:rFonts w:ascii="Arial" w:hAnsi="Arial" w:cs="Arial"/>
          <w:lang w:eastAsia="de-DE"/>
        </w:rPr>
        <w:t>haben aber faktisch eine zweite Chance, wenn die Minderung fehlschlägt.</w:t>
      </w:r>
    </w:p>
    <w:p w14:paraId="672CA27C" w14:textId="41EE2C74" w:rsidR="00EE65F2" w:rsidRPr="00EA7A39" w:rsidRDefault="00EE65F2" w:rsidP="00EA7A39">
      <w:pPr>
        <w:spacing w:before="120" w:after="240" w:line="312" w:lineRule="auto"/>
        <w:rPr>
          <w:rFonts w:ascii="Arial" w:hAnsi="Arial" w:cs="Arial"/>
          <w:lang w:eastAsia="de-DE"/>
        </w:rPr>
      </w:pPr>
      <w:r w:rsidRPr="00EE65F2">
        <w:rPr>
          <w:rFonts w:ascii="Arial" w:hAnsi="Arial" w:cs="Arial"/>
          <w:lang w:eastAsia="de-DE"/>
        </w:rPr>
        <w:t xml:space="preserve">Rechtsanwalt Dr. </w:t>
      </w:r>
      <w:r w:rsidR="0076513F">
        <w:rPr>
          <w:rFonts w:ascii="Arial" w:hAnsi="Arial" w:cs="Arial"/>
          <w:lang w:eastAsia="de-DE"/>
        </w:rPr>
        <w:t>Oliver Koos</w:t>
      </w:r>
      <w:r w:rsidR="00E80488">
        <w:rPr>
          <w:rFonts w:ascii="Arial" w:hAnsi="Arial" w:cs="Arial"/>
          <w:lang w:eastAsia="de-DE"/>
        </w:rPr>
        <w:t>, Vorsitzender</w:t>
      </w:r>
      <w:r w:rsidRPr="00EE65F2">
        <w:rPr>
          <w:rFonts w:ascii="Arial" w:hAnsi="Arial" w:cs="Arial"/>
          <w:lang w:eastAsia="de-DE"/>
        </w:rPr>
        <w:t xml:space="preserve"> der ARGE Baurecht</w:t>
      </w:r>
      <w:r w:rsidR="00E80488">
        <w:rPr>
          <w:rFonts w:ascii="Arial" w:hAnsi="Arial" w:cs="Arial"/>
          <w:lang w:eastAsia="de-DE"/>
        </w:rPr>
        <w:t xml:space="preserve">, </w:t>
      </w:r>
      <w:r w:rsidRPr="00EE65F2">
        <w:rPr>
          <w:rFonts w:ascii="Arial" w:hAnsi="Arial" w:cs="Arial"/>
          <w:lang w:eastAsia="de-DE"/>
        </w:rPr>
        <w:t>würdigt die Leistung des Preisträgers: „Samet Gülen hat sich einem hochaktuellen Problem der Baupraxis angenommen und liefert eine methodisch überzeugende Analyse. Seine Arbeit zeigt beispielhaft, wie wissenschaftliche Durchdringung und praktische Relevanz zusammenkommen können. Genau solche kritischen Stimmen braucht die Weiterentwicklung des Baurechts."</w:t>
      </w:r>
    </w:p>
    <w:p w14:paraId="28C2E75B" w14:textId="6DE032EE" w:rsidR="00CC48FC" w:rsidRPr="00EA7A39" w:rsidRDefault="00CC48FC" w:rsidP="00EA7A39">
      <w:pPr>
        <w:spacing w:before="120" w:after="240" w:line="312" w:lineRule="auto"/>
        <w:rPr>
          <w:rFonts w:ascii="Arial" w:hAnsi="Arial" w:cs="Arial"/>
          <w:lang w:eastAsia="de-DE"/>
        </w:rPr>
      </w:pPr>
      <w:r>
        <w:rPr>
          <w:rFonts w:ascii="Arial" w:hAnsi="Arial" w:cs="Arial"/>
          <w:lang w:eastAsia="de-DE"/>
        </w:rPr>
        <w:t>Samet Gülen</w:t>
      </w:r>
      <w:r w:rsidRPr="008A085A">
        <w:rPr>
          <w:rFonts w:ascii="Arial" w:hAnsi="Arial" w:cs="Arial"/>
          <w:lang w:eastAsia="de-DE"/>
        </w:rPr>
        <w:t xml:space="preserve"> erhielt seinen „Summa cum Bau“ im Rahmen der 6</w:t>
      </w:r>
      <w:r>
        <w:rPr>
          <w:rFonts w:ascii="Arial" w:hAnsi="Arial" w:cs="Arial"/>
          <w:lang w:eastAsia="de-DE"/>
        </w:rPr>
        <w:t>6</w:t>
      </w:r>
      <w:r w:rsidRPr="008A085A">
        <w:rPr>
          <w:rFonts w:ascii="Arial" w:hAnsi="Arial" w:cs="Arial"/>
          <w:lang w:eastAsia="de-DE"/>
        </w:rPr>
        <w:t xml:space="preserve">. Tagung der ARGE Baurecht </w:t>
      </w:r>
      <w:r>
        <w:rPr>
          <w:rFonts w:ascii="Arial" w:hAnsi="Arial" w:cs="Arial"/>
          <w:lang w:eastAsia="de-DE"/>
        </w:rPr>
        <w:t>am 14. November 2025 in Hamburg</w:t>
      </w:r>
      <w:r w:rsidR="00252373">
        <w:rPr>
          <w:rFonts w:ascii="Arial" w:hAnsi="Arial" w:cs="Arial"/>
          <w:lang w:eastAsia="de-DE"/>
        </w:rPr>
        <w:t xml:space="preserve"> </w:t>
      </w:r>
      <w:r w:rsidR="00252373" w:rsidRPr="00252373">
        <w:rPr>
          <w:rFonts w:ascii="Arial" w:hAnsi="Arial" w:cs="Arial"/>
          <w:lang w:eastAsia="de-DE"/>
        </w:rPr>
        <w:t>aus de</w:t>
      </w:r>
      <w:r w:rsidR="00C14D00">
        <w:rPr>
          <w:rFonts w:ascii="Arial" w:hAnsi="Arial" w:cs="Arial"/>
          <w:lang w:eastAsia="de-DE"/>
        </w:rPr>
        <w:t>n</w:t>
      </w:r>
      <w:r w:rsidR="00252373" w:rsidRPr="00252373">
        <w:rPr>
          <w:rFonts w:ascii="Arial" w:hAnsi="Arial" w:cs="Arial"/>
          <w:lang w:eastAsia="de-DE"/>
        </w:rPr>
        <w:t xml:space="preserve"> Händen von Dr. Ulrich Böttger, Mitglied im Geschäftsführenden Ausschuss der ARGE Baurecht</w:t>
      </w:r>
      <w:r w:rsidRPr="008A085A">
        <w:rPr>
          <w:rFonts w:ascii="Arial" w:hAnsi="Arial" w:cs="Arial"/>
          <w:lang w:eastAsia="de-DE"/>
        </w:rPr>
        <w:t xml:space="preserve">. Der jährlich vergebene und mit 1.000 Euro dotierte Nachwuchsförderpreis würdigt herausragende Arbeiten von Studierenden, </w:t>
      </w:r>
      <w:r w:rsidRPr="005B25A1">
        <w:rPr>
          <w:rFonts w:ascii="Arial" w:hAnsi="Arial" w:cs="Arial"/>
          <w:lang w:eastAsia="de-DE"/>
        </w:rPr>
        <w:t>deren Arbeiten durch wissenschaftliche Exzellenz und hohe Praxisrelevanz überzeugen</w:t>
      </w:r>
      <w:r w:rsidRPr="008A085A">
        <w:rPr>
          <w:rFonts w:ascii="Arial" w:hAnsi="Arial" w:cs="Arial"/>
          <w:lang w:eastAsia="de-DE"/>
        </w:rPr>
        <w:t xml:space="preserve">. Die Auszeichnung ist Teil der Nachwuchsansprache, mit der die ARGE Baurecht Studierende für das Rechtsgebiet Baurecht begeistern möchte. </w:t>
      </w:r>
      <w:r>
        <w:rPr>
          <w:rFonts w:ascii="Arial" w:hAnsi="Arial" w:cs="Arial"/>
          <w:lang w:eastAsia="de-DE"/>
        </w:rPr>
        <w:t xml:space="preserve">Dazu gehört auch </w:t>
      </w:r>
      <w:r w:rsidRPr="008A085A">
        <w:rPr>
          <w:rFonts w:ascii="Arial" w:hAnsi="Arial" w:cs="Arial"/>
          <w:lang w:eastAsia="de-DE"/>
        </w:rPr>
        <w:t>ein </w:t>
      </w:r>
      <w:hyperlink r:id="rId10" w:history="1">
        <w:r w:rsidRPr="008A085A">
          <w:rPr>
            <w:rStyle w:val="Hyperlink"/>
            <w:rFonts w:ascii="Arial" w:hAnsi="Arial" w:cs="Arial"/>
            <w:lang w:eastAsia="de-DE"/>
          </w:rPr>
          <w:t>Mentor</w:t>
        </w:r>
        <w:r>
          <w:rPr>
            <w:rStyle w:val="Hyperlink"/>
            <w:rFonts w:ascii="Arial" w:hAnsi="Arial" w:cs="Arial"/>
            <w:lang w:eastAsia="de-DE"/>
          </w:rPr>
          <w:t>ing-P</w:t>
        </w:r>
        <w:r w:rsidRPr="008A085A">
          <w:rPr>
            <w:rStyle w:val="Hyperlink"/>
            <w:rFonts w:ascii="Arial" w:hAnsi="Arial" w:cs="Arial"/>
            <w:lang w:eastAsia="de-DE"/>
          </w:rPr>
          <w:t>rogramm</w:t>
        </w:r>
      </w:hyperlink>
      <w:r w:rsidRPr="008A085A">
        <w:rPr>
          <w:rFonts w:ascii="Arial" w:hAnsi="Arial" w:cs="Arial"/>
          <w:lang w:eastAsia="de-DE"/>
        </w:rPr>
        <w:t>, das erfahrene Baurechtler mit jungen Juristinnen und Juristen verbindet.</w:t>
      </w:r>
    </w:p>
    <w:p w14:paraId="1CCA7103" w14:textId="4B40476C" w:rsidR="00EA7A39" w:rsidRDefault="00A256DC" w:rsidP="005B25A1">
      <w:pPr>
        <w:spacing w:before="120" w:after="240" w:line="312" w:lineRule="auto"/>
        <w:rPr>
          <w:rFonts w:ascii="Arial" w:hAnsi="Arial" w:cs="Arial"/>
          <w:lang w:eastAsia="de-DE"/>
        </w:rPr>
      </w:pPr>
      <w:r w:rsidRPr="004F240A">
        <w:rPr>
          <w:rFonts w:ascii="Arial" w:hAnsi="Arial" w:cs="Arial"/>
          <w:vertAlign w:val="superscript"/>
          <w:lang w:eastAsia="de-DE"/>
        </w:rPr>
        <w:t>1</w:t>
      </w:r>
      <w:r w:rsidR="004F240A">
        <w:rPr>
          <w:rFonts w:ascii="Arial" w:hAnsi="Arial" w:cs="Arial"/>
          <w:lang w:eastAsia="de-DE"/>
        </w:rPr>
        <w:t xml:space="preserve"> </w:t>
      </w:r>
      <w:r w:rsidR="004F240A" w:rsidRPr="004F240A">
        <w:rPr>
          <w:rFonts w:ascii="Arial" w:hAnsi="Arial" w:cs="Arial"/>
          <w:sz w:val="20"/>
          <w:szCs w:val="20"/>
          <w:lang w:eastAsia="de-DE"/>
        </w:rPr>
        <w:t>BGH Urt</w:t>
      </w:r>
      <w:r w:rsidR="004574D9">
        <w:rPr>
          <w:rFonts w:ascii="Arial" w:hAnsi="Arial" w:cs="Arial"/>
          <w:sz w:val="20"/>
          <w:szCs w:val="20"/>
          <w:lang w:eastAsia="de-DE"/>
        </w:rPr>
        <w:t>eil vom</w:t>
      </w:r>
      <w:r w:rsidR="004F240A" w:rsidRPr="004F240A">
        <w:rPr>
          <w:rFonts w:ascii="Arial" w:hAnsi="Arial" w:cs="Arial"/>
          <w:sz w:val="20"/>
          <w:szCs w:val="20"/>
          <w:lang w:eastAsia="de-DE"/>
        </w:rPr>
        <w:t xml:space="preserve"> 22.</w:t>
      </w:r>
      <w:r w:rsidR="004574D9">
        <w:rPr>
          <w:rFonts w:ascii="Arial" w:hAnsi="Arial" w:cs="Arial"/>
          <w:sz w:val="20"/>
          <w:szCs w:val="20"/>
          <w:lang w:eastAsia="de-DE"/>
        </w:rPr>
        <w:t>0</w:t>
      </w:r>
      <w:r w:rsidR="004F240A" w:rsidRPr="004F240A">
        <w:rPr>
          <w:rFonts w:ascii="Arial" w:hAnsi="Arial" w:cs="Arial"/>
          <w:sz w:val="20"/>
          <w:szCs w:val="20"/>
          <w:lang w:eastAsia="de-DE"/>
        </w:rPr>
        <w:t xml:space="preserve">8.2024 – VII ZR 68/22 </w:t>
      </w:r>
    </w:p>
    <w:p w14:paraId="1EB5580F" w14:textId="5DC2DB28" w:rsidR="007C022D" w:rsidRPr="00587039" w:rsidRDefault="00D26E84" w:rsidP="00F912B0">
      <w:pPr>
        <w:spacing w:before="120" w:after="240" w:line="312" w:lineRule="auto"/>
        <w:rPr>
          <w:rFonts w:ascii="Arial" w:eastAsia="Arial" w:hAnsi="Arial" w:cs="Arial"/>
          <w:kern w:val="22"/>
          <w:lang w:eastAsia="de-DE"/>
        </w:rPr>
      </w:pPr>
      <w:r w:rsidRPr="00587039">
        <w:rPr>
          <w:rFonts w:ascii="Arial" w:eastAsia="Arial" w:hAnsi="Arial" w:cs="Arial"/>
          <w:b/>
          <w:kern w:val="22"/>
          <w:lang w:eastAsia="de-DE"/>
        </w:rPr>
        <w:t>Über die ARGE Baurecht</w:t>
      </w:r>
      <w:r w:rsidRPr="00587039">
        <w:rPr>
          <w:rFonts w:ascii="Arial" w:eastAsia="Arial" w:hAnsi="Arial" w:cs="Arial"/>
          <w:kern w:val="22"/>
          <w:lang w:eastAsia="de-DE"/>
        </w:rPr>
        <w:br/>
        <w:t xml:space="preserve">Die Arbeitsgemeinschaft für Bau- und Immobilienrecht im Deutschen Anwaltverein ist der größte Berufsverband von baurechtlich spezialisierten </w:t>
      </w:r>
      <w:r w:rsidRPr="00587039">
        <w:rPr>
          <w:rFonts w:ascii="Arial" w:eastAsia="Arial" w:hAnsi="Arial" w:cs="Arial"/>
          <w:kern w:val="22"/>
          <w:lang w:eastAsia="de-DE"/>
        </w:rPr>
        <w:lastRenderedPageBreak/>
        <w:t>Rechtsanwälten in Deutschland und Europa. Sie unterstützt die anwaltliche Fortbildung und fördert berufspolitische und wirtschaf</w:t>
      </w:r>
      <w:r w:rsidR="00B2631A" w:rsidRPr="00587039">
        <w:rPr>
          <w:rFonts w:ascii="Arial" w:eastAsia="Arial" w:hAnsi="Arial" w:cs="Arial"/>
          <w:kern w:val="22"/>
          <w:lang w:eastAsia="de-DE"/>
        </w:rPr>
        <w:t xml:space="preserve">tliche Interessen ihrer </w:t>
      </w:r>
      <w:r w:rsidR="00AC2F26">
        <w:rPr>
          <w:rFonts w:ascii="Arial" w:eastAsia="Arial" w:hAnsi="Arial" w:cs="Arial"/>
          <w:kern w:val="22"/>
          <w:lang w:eastAsia="de-DE"/>
        </w:rPr>
        <w:t>mehr als</w:t>
      </w:r>
      <w:r w:rsidR="00895D48" w:rsidRPr="00587039">
        <w:rPr>
          <w:rFonts w:ascii="Arial" w:eastAsia="Arial" w:hAnsi="Arial" w:cs="Arial"/>
          <w:kern w:val="22"/>
          <w:lang w:eastAsia="de-DE"/>
        </w:rPr>
        <w:t xml:space="preserve"> 2 </w:t>
      </w:r>
      <w:r w:rsidR="00AC2F26">
        <w:rPr>
          <w:rFonts w:ascii="Arial" w:eastAsia="Arial" w:hAnsi="Arial" w:cs="Arial"/>
          <w:kern w:val="22"/>
          <w:lang w:eastAsia="de-DE"/>
        </w:rPr>
        <w:t>0</w:t>
      </w:r>
      <w:r w:rsidRPr="00587039">
        <w:rPr>
          <w:rFonts w:ascii="Arial" w:eastAsia="Arial" w:hAnsi="Arial" w:cs="Arial"/>
          <w:kern w:val="22"/>
          <w:lang w:eastAsia="de-DE"/>
        </w:rPr>
        <w:t xml:space="preserve">00 Mitglieder. Zudem stellt die ARGE Baurecht die Schlichtungs- und Schiedsordnung für Baustreitigkeiten (SOBau) bereit, um Konfliktfälle am Bau schnell und fundiert zu lösen. Weitere Informationen unter </w:t>
      </w:r>
      <w:hyperlink r:id="rId11" w:history="1">
        <w:r w:rsidRPr="00587039">
          <w:rPr>
            <w:rFonts w:ascii="Arial" w:eastAsia="Arial" w:hAnsi="Arial" w:cs="Arial"/>
            <w:color w:val="0000FF"/>
            <w:kern w:val="22"/>
            <w:u w:val="single"/>
            <w:lang w:eastAsia="de-DE"/>
          </w:rPr>
          <w:t>www.arge-baurecht.com</w:t>
        </w:r>
      </w:hyperlink>
      <w:r w:rsidR="00895D48" w:rsidRPr="00587039">
        <w:rPr>
          <w:rFonts w:ascii="Arial" w:eastAsia="Arial" w:hAnsi="Arial" w:cs="Arial"/>
          <w:kern w:val="22"/>
          <w:lang w:eastAsia="de-DE"/>
        </w:rPr>
        <w:t xml:space="preserve"> sowie </w:t>
      </w:r>
      <w:hyperlink r:id="rId12" w:history="1">
        <w:r w:rsidR="00895D48" w:rsidRPr="00587039">
          <w:rPr>
            <w:rStyle w:val="Hyperlink"/>
            <w:rFonts w:ascii="Arial" w:eastAsia="Arial" w:hAnsi="Arial" w:cs="Arial"/>
            <w:kern w:val="22"/>
            <w:lang w:eastAsia="de-DE"/>
          </w:rPr>
          <w:t>www.sobau.de</w:t>
        </w:r>
      </w:hyperlink>
      <w:r w:rsidR="00895D48" w:rsidRPr="00587039">
        <w:rPr>
          <w:rFonts w:ascii="Arial" w:eastAsia="Arial" w:hAnsi="Arial" w:cs="Arial"/>
          <w:kern w:val="22"/>
          <w:lang w:eastAsia="de-DE"/>
        </w:rPr>
        <w:t xml:space="preserve">. </w:t>
      </w:r>
    </w:p>
    <w:p w14:paraId="2DFFF0FF" w14:textId="77777777" w:rsidR="007C022D" w:rsidRPr="00BC18BA" w:rsidRDefault="00F65E5F" w:rsidP="00B01E1A">
      <w:pPr>
        <w:spacing w:after="120" w:line="240" w:lineRule="auto"/>
        <w:rPr>
          <w:rFonts w:ascii="Arial" w:eastAsia="Arial" w:hAnsi="Arial" w:cs="Arial"/>
          <w:b/>
          <w:kern w:val="22"/>
          <w:sz w:val="20"/>
          <w:szCs w:val="20"/>
          <w:lang w:eastAsia="de-DE"/>
        </w:rPr>
      </w:pPr>
      <w:r w:rsidRPr="00F65E5F">
        <w:rPr>
          <w:rFonts w:ascii="Arial" w:eastAsia="Arial" w:hAnsi="Arial"/>
          <w:noProof/>
          <w:lang w:eastAsia="de-DE"/>
        </w:rPr>
        <mc:AlternateContent>
          <mc:Choice Requires="wps">
            <w:drawing>
              <wp:anchor distT="45720" distB="45720" distL="114300" distR="114300" simplePos="0" relativeHeight="251658240" behindDoc="0" locked="0" layoutInCell="1" allowOverlap="1" wp14:anchorId="44E34C9E" wp14:editId="5EFF312C">
                <wp:simplePos x="0" y="0"/>
                <wp:positionH relativeFrom="margin">
                  <wp:posOffset>2656205</wp:posOffset>
                </wp:positionH>
                <wp:positionV relativeFrom="paragraph">
                  <wp:posOffset>176834</wp:posOffset>
                </wp:positionV>
                <wp:extent cx="2385060" cy="1404620"/>
                <wp:effectExtent l="0" t="0" r="0" b="76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060" cy="1404620"/>
                        </a:xfrm>
                        <a:prstGeom prst="rect">
                          <a:avLst/>
                        </a:prstGeom>
                        <a:solidFill>
                          <a:srgbClr val="FFFFFF"/>
                        </a:solidFill>
                        <a:ln w="9525">
                          <a:noFill/>
                          <a:miter lim="800000"/>
                          <a:headEnd/>
                          <a:tailEnd/>
                        </a:ln>
                      </wps:spPr>
                      <wps:txbx>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017CAB2"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3" w:history="1">
                              <w:r w:rsidRPr="00F65E5F">
                                <w:rPr>
                                  <w:rStyle w:val="Hyperlink"/>
                                  <w:rFonts w:ascii="Arial" w:eastAsia="Arial" w:hAnsi="Arial"/>
                                  <w:b w:val="0"/>
                                </w:rPr>
                                <w:t>presse@arge-baurecht.com</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34C9E" id="_x0000_t202" coordsize="21600,21600" o:spt="202" path="m,l,21600r21600,l21600,xe">
                <v:stroke joinstyle="miter"/>
                <v:path gradientshapeok="t" o:connecttype="rect"/>
              </v:shapetype>
              <v:shape id="Textfeld 2" o:spid="_x0000_s1026" type="#_x0000_t202" style="position:absolute;margin-left:209.15pt;margin-top:13.9pt;width:187.8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0JSDgIAAPcDAAAOAAAAZHJzL2Uyb0RvYy54bWysU9tu2zAMfR+wfxD0vtjJkiw14hRdugwD&#10;ugvQ7QNkWY6FyaJGKbGzrx8lp2nQvQ3Tg0CK1BF5eLS+HTrDjgq9Blvy6STnTFkJtbb7kv/4vnuz&#10;4swHYWthwKqSn5Tnt5vXr9a9K9QMWjC1QkYg1he9K3kbgiuyzMtWdcJPwClLwQawE4Fc3Gc1ip7Q&#10;O5PN8nyZ9YC1Q5DKezq9H4N8k/CbRsnwtWm8CsyUnGoLace0V3HPNmtR7FG4VstzGeIfquiEtvTo&#10;BepeBMEOqP+C6rRE8NCEiYQug6bRUqUeqJtp/qKbx1Y4lXohcry70OT/H6z8cnx035CF4T0MNMDU&#10;hHcPIH96ZmHbCrtXd4jQt0rU9PA0Upb1zhfnq5FqX/gIUvWfoaYhi0OABDQ02EVWqE9G6DSA04V0&#10;NQQm6XD2drXIlxSSFJvO8/lylsaSieLpukMfPiroWDRKjjTVBC+ODz7EckTxlBJf82B0vdPGJAf3&#10;1dYgOwpSwC6t1MGLNGNZX/KbxWyRkC3E+0kcnQ6kUKO7kq/yuEbNRDo+2DqlBKHNaFMlxp75iZSM&#10;5IShGigx8lRBfSKmEEYl0s8howX8zVlPKiy5/3UQqDgznyyxfTOdz6NskzNfvCNqGF5HquuIsJKg&#10;Sh44G81tSFJPPLg7mspOJ76eKznXSupKNJ5/QpTvtZ+ynv/r5g8AAAD//wMAUEsDBBQABgAIAAAA&#10;IQC6+dQv3wAAAAoBAAAPAAAAZHJzL2Rvd25yZXYueG1sTI/LTsMwEEX3SPyDNUjsqNMHtAlxqoqK&#10;DQukFiRYuvEkjvBLtpuGv2dYwXJmju6cW28na9iIMQ3eCZjPCmDoWq8G1wt4f3u+2wBLWToljXco&#10;4BsTbJvrq1pWyl/cAcdj7hmFuFRJATrnUHGeWo1WppkP6OjW+WhlpjH2XEV5oXBr+KIoHriVg6MP&#10;WgZ80th+Hc9WwIfVg9rH189OmXH/0u3uwxSDELc30+4RWMYp/8Hwq0/q0JDTyZ+dSswIWM03S0IF&#10;LNZUgYB1uSyBnWixKgvgTc3/V2h+AAAA//8DAFBLAQItABQABgAIAAAAIQC2gziS/gAAAOEBAAAT&#10;AAAAAAAAAAAAAAAAAAAAAABbQ29udGVudF9UeXBlc10ueG1sUEsBAi0AFAAGAAgAAAAhADj9If/W&#10;AAAAlAEAAAsAAAAAAAAAAAAAAAAALwEAAF9yZWxzLy5yZWxzUEsBAi0AFAAGAAgAAAAhAOxjQlIO&#10;AgAA9wMAAA4AAAAAAAAAAAAAAAAALgIAAGRycy9lMm9Eb2MueG1sUEsBAi0AFAAGAAgAAAAhALr5&#10;1C/fAAAACgEAAA8AAAAAAAAAAAAAAAAAaAQAAGRycy9kb3ducmV2LnhtbFBLBQYAAAAABAAEAPMA&#10;AAB0BQAAAAA=&#10;" stroked="f">
                <v:textbox style="mso-fit-shape-to-text:t">
                  <w:txbxContent>
                    <w:p w14:paraId="07EA5DCF" w14:textId="77777777" w:rsidR="00F65E5F" w:rsidRPr="00EC14FD" w:rsidRDefault="00F65E5F" w:rsidP="00F65E5F">
                      <w:pPr>
                        <w:pStyle w:val="Adresse"/>
                        <w:tabs>
                          <w:tab w:val="center" w:pos="3969"/>
                        </w:tabs>
                        <w:rPr>
                          <w:rFonts w:ascii="Arial" w:eastAsia="Arial" w:hAnsi="Arial"/>
                        </w:rPr>
                      </w:pPr>
                      <w:r w:rsidRPr="00EC14FD">
                        <w:rPr>
                          <w:rFonts w:ascii="Arial" w:eastAsia="Arial" w:hAnsi="Arial"/>
                        </w:rPr>
                        <w:t>ARGE Baurecht</w:t>
                      </w:r>
                      <w:r>
                        <w:rPr>
                          <w:rFonts w:ascii="Arial" w:eastAsia="Arial" w:hAnsi="Arial"/>
                        </w:rPr>
                        <w:tab/>
                      </w:r>
                    </w:p>
                    <w:p w14:paraId="451D7A7B" w14:textId="77777777" w:rsidR="00F65E5F" w:rsidRPr="00EC14FD" w:rsidRDefault="00F65E5F" w:rsidP="00F65E5F">
                      <w:pPr>
                        <w:pStyle w:val="Adresse"/>
                        <w:rPr>
                          <w:rFonts w:ascii="Arial" w:eastAsia="Arial" w:hAnsi="Arial"/>
                          <w:b w:val="0"/>
                        </w:rPr>
                      </w:pPr>
                      <w:r w:rsidRPr="00EC14FD">
                        <w:rPr>
                          <w:rFonts w:ascii="Arial" w:eastAsia="Arial" w:hAnsi="Arial"/>
                          <w:b w:val="0"/>
                        </w:rPr>
                        <w:t>Guido Balke</w:t>
                      </w:r>
                    </w:p>
                    <w:p w14:paraId="16F0A7F0" w14:textId="13423DF3" w:rsidR="00F65E5F" w:rsidRPr="00EC14FD" w:rsidRDefault="00F65E5F" w:rsidP="00F65E5F">
                      <w:pPr>
                        <w:pStyle w:val="Adresse"/>
                        <w:rPr>
                          <w:rFonts w:ascii="Arial" w:eastAsia="Arial" w:hAnsi="Arial"/>
                          <w:b w:val="0"/>
                        </w:rPr>
                      </w:pPr>
                      <w:r w:rsidRPr="00EC14FD">
                        <w:rPr>
                          <w:rFonts w:ascii="Arial" w:eastAsia="Arial" w:hAnsi="Arial"/>
                          <w:b w:val="0"/>
                        </w:rPr>
                        <w:t xml:space="preserve">Telefon: </w:t>
                      </w:r>
                      <w:r w:rsidR="00DF6491" w:rsidRPr="00DF6491">
                        <w:rPr>
                          <w:rFonts w:ascii="Arial" w:eastAsia="Arial" w:hAnsi="Arial"/>
                          <w:b w:val="0"/>
                        </w:rPr>
                        <w:t>0151 62 90 97 86</w:t>
                      </w:r>
                    </w:p>
                    <w:p w14:paraId="7E08D883" w14:textId="7017CAB2" w:rsidR="00F65E5F" w:rsidRPr="00F65E5F" w:rsidRDefault="00F65E5F" w:rsidP="00F65E5F">
                      <w:pPr>
                        <w:pStyle w:val="Adresse"/>
                        <w:rPr>
                          <w:rFonts w:ascii="Arial" w:eastAsia="Arial" w:hAnsi="Arial"/>
                          <w:b w:val="0"/>
                        </w:rPr>
                      </w:pPr>
                      <w:r>
                        <w:rPr>
                          <w:rFonts w:ascii="Arial" w:eastAsia="Arial" w:hAnsi="Arial"/>
                          <w:b w:val="0"/>
                        </w:rPr>
                        <w:t xml:space="preserve">E-Mail: </w:t>
                      </w:r>
                      <w:hyperlink r:id="rId14" w:history="1">
                        <w:r w:rsidRPr="00F65E5F">
                          <w:rPr>
                            <w:rStyle w:val="Hyperlink"/>
                            <w:rFonts w:ascii="Arial" w:eastAsia="Arial" w:hAnsi="Arial"/>
                            <w:b w:val="0"/>
                          </w:rPr>
                          <w:t>presse@arge-baurecht.com</w:t>
                        </w:r>
                      </w:hyperlink>
                    </w:p>
                  </w:txbxContent>
                </v:textbox>
                <w10:wrap type="square" anchorx="margin"/>
              </v:shape>
            </w:pict>
          </mc:Fallback>
        </mc:AlternateContent>
      </w:r>
      <w:r w:rsidR="00D26E84" w:rsidRPr="00BC18BA">
        <w:rPr>
          <w:rFonts w:ascii="Arial" w:eastAsia="Arial" w:hAnsi="Arial" w:cs="Arial"/>
          <w:b/>
          <w:kern w:val="22"/>
          <w:sz w:val="20"/>
          <w:szCs w:val="20"/>
          <w:lang w:eastAsia="de-DE"/>
        </w:rPr>
        <w:t>Pressekontakt</w:t>
      </w:r>
      <w:r w:rsidR="00D26E84" w:rsidRPr="00BC18BA">
        <w:rPr>
          <w:rFonts w:ascii="Arial" w:eastAsia="Arial" w:hAnsi="Arial" w:cs="Arial"/>
          <w:b/>
          <w:kern w:val="22"/>
          <w:sz w:val="20"/>
          <w:szCs w:val="20"/>
          <w:lang w:eastAsia="de-DE"/>
        </w:rPr>
        <w:tab/>
      </w:r>
    </w:p>
    <w:p w14:paraId="4ECD2D4B" w14:textId="77777777" w:rsidR="007C022D" w:rsidRPr="00EC14FD" w:rsidRDefault="00F65E5F" w:rsidP="006273CF">
      <w:pPr>
        <w:pStyle w:val="Adresse"/>
        <w:rPr>
          <w:rFonts w:ascii="Arial" w:eastAsia="Arial" w:hAnsi="Arial"/>
        </w:rPr>
      </w:pPr>
      <w:r>
        <w:rPr>
          <w:rFonts w:ascii="Arial" w:eastAsia="Arial" w:hAnsi="Arial"/>
        </w:rPr>
        <w:t>Deutscher Anwaltverein</w:t>
      </w:r>
      <w:r>
        <w:rPr>
          <w:rFonts w:ascii="Arial" w:eastAsia="Arial" w:hAnsi="Arial"/>
        </w:rPr>
        <w:tab/>
      </w:r>
      <w:r>
        <w:rPr>
          <w:rFonts w:ascii="Arial" w:eastAsia="Arial" w:hAnsi="Arial"/>
        </w:rPr>
        <w:tab/>
      </w:r>
    </w:p>
    <w:p w14:paraId="304F7B1A" w14:textId="77777777" w:rsidR="007C022D" w:rsidRPr="00EC14FD" w:rsidRDefault="001F7947" w:rsidP="006273CF">
      <w:pPr>
        <w:pStyle w:val="Adresse"/>
        <w:rPr>
          <w:rFonts w:ascii="Arial" w:eastAsia="Arial" w:hAnsi="Arial"/>
          <w:b w:val="0"/>
        </w:rPr>
      </w:pPr>
      <w:r>
        <w:rPr>
          <w:rFonts w:ascii="Arial" w:eastAsia="Arial" w:hAnsi="Arial"/>
          <w:b w:val="0"/>
        </w:rPr>
        <w:t>Pressestelle</w:t>
      </w:r>
    </w:p>
    <w:p w14:paraId="74325AA6" w14:textId="33CCF3B5" w:rsidR="007C022D" w:rsidRPr="00EC14FD" w:rsidRDefault="00D26E84" w:rsidP="006273CF">
      <w:pPr>
        <w:pStyle w:val="Adresse"/>
        <w:rPr>
          <w:rFonts w:ascii="Arial" w:eastAsia="Arial" w:hAnsi="Arial"/>
          <w:b w:val="0"/>
        </w:rPr>
      </w:pPr>
      <w:r w:rsidRPr="00EC14FD">
        <w:rPr>
          <w:rFonts w:ascii="Arial" w:eastAsia="Arial" w:hAnsi="Arial"/>
          <w:b w:val="0"/>
        </w:rPr>
        <w:t>Telefon: 030 726152-1</w:t>
      </w:r>
      <w:r w:rsidR="004D17A9">
        <w:rPr>
          <w:rFonts w:ascii="Arial" w:eastAsia="Arial" w:hAnsi="Arial"/>
          <w:b w:val="0"/>
        </w:rPr>
        <w:t>35</w:t>
      </w:r>
      <w:r w:rsidRPr="00EC14FD">
        <w:rPr>
          <w:rFonts w:ascii="Arial" w:eastAsia="Arial" w:hAnsi="Arial"/>
          <w:b w:val="0"/>
        </w:rPr>
        <w:tab/>
      </w:r>
    </w:p>
    <w:p w14:paraId="263FA9D7" w14:textId="2BA70FC0" w:rsidR="007C022D" w:rsidRDefault="00D26E84" w:rsidP="006273CF">
      <w:pPr>
        <w:pStyle w:val="Adresse"/>
        <w:rPr>
          <w:rFonts w:ascii="Arial" w:eastAsia="Arial" w:hAnsi="Arial"/>
          <w:b w:val="0"/>
        </w:rPr>
      </w:pPr>
      <w:r w:rsidRPr="00EC14FD">
        <w:rPr>
          <w:rFonts w:ascii="Arial" w:eastAsia="Arial" w:hAnsi="Arial"/>
          <w:b w:val="0"/>
        </w:rPr>
        <w:t xml:space="preserve">E-Mail: </w:t>
      </w:r>
      <w:hyperlink r:id="rId15" w:history="1">
        <w:r w:rsidR="001F7947" w:rsidRPr="005D72B9">
          <w:rPr>
            <w:rStyle w:val="Hyperlink"/>
            <w:rFonts w:ascii="Arial" w:eastAsia="Arial" w:hAnsi="Arial"/>
            <w:b w:val="0"/>
          </w:rPr>
          <w:t>presse@anwaltverein.de</w:t>
        </w:r>
      </w:hyperlink>
    </w:p>
    <w:p w14:paraId="736355E6" w14:textId="77777777" w:rsidR="00FC0C8C" w:rsidRPr="002F202B" w:rsidRDefault="00FC0C8C" w:rsidP="002F202B">
      <w:pPr>
        <w:pStyle w:val="Adresse"/>
        <w:spacing w:line="300" w:lineRule="auto"/>
        <w:rPr>
          <w:rFonts w:ascii="Arial" w:eastAsia="Arial" w:hAnsi="Arial"/>
          <w:b w:val="0"/>
          <w:sz w:val="24"/>
          <w:szCs w:val="24"/>
        </w:rPr>
      </w:pPr>
    </w:p>
    <w:sectPr w:rsidR="00FC0C8C" w:rsidRPr="002F202B" w:rsidSect="00B01E1A">
      <w:headerReference w:type="default" r:id="rId16"/>
      <w:footerReference w:type="default" r:id="rId17"/>
      <w:pgSz w:w="11906" w:h="16838"/>
      <w:pgMar w:top="1417" w:right="2550" w:bottom="1134" w:left="1417" w:header="2324"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03978" w14:textId="77777777" w:rsidR="00F95765" w:rsidRDefault="00F95765">
      <w:pPr>
        <w:spacing w:after="0" w:line="240" w:lineRule="auto"/>
      </w:pPr>
      <w:r>
        <w:separator/>
      </w:r>
    </w:p>
  </w:endnote>
  <w:endnote w:type="continuationSeparator" w:id="0">
    <w:p w14:paraId="023B73BF" w14:textId="77777777" w:rsidR="00F95765" w:rsidRDefault="00F95765">
      <w:pPr>
        <w:spacing w:after="0" w:line="240" w:lineRule="auto"/>
      </w:pPr>
      <w:r>
        <w:continuationSeparator/>
      </w:r>
    </w:p>
  </w:endnote>
  <w:endnote w:type="continuationNotice" w:id="1">
    <w:p w14:paraId="0B309923" w14:textId="77777777" w:rsidR="00F95765" w:rsidRDefault="00F957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71CFB" w14:textId="77777777" w:rsidR="007C022D" w:rsidRPr="001B0B0A" w:rsidRDefault="007C022D" w:rsidP="00531B2C">
    <w:pPr>
      <w:pStyle w:val="Fuzeile1"/>
      <w:jc w:val="center"/>
      <w:rPr>
        <w:rFonts w:ascii="Arial" w:hAnsi="Arial"/>
        <w:sz w:val="14"/>
        <w:szCs w:val="14"/>
      </w:rPr>
    </w:pPr>
  </w:p>
  <w:p w14:paraId="356F7F48" w14:textId="77777777" w:rsidR="007C022D" w:rsidRPr="001B0B0A" w:rsidRDefault="007C022D" w:rsidP="00531B2C">
    <w:pPr>
      <w:pStyle w:val="Fuzeile1"/>
      <w:jc w:val="center"/>
      <w:rPr>
        <w:rFonts w:ascii="Arial" w:hAnsi="Arial"/>
        <w:sz w:val="14"/>
        <w:szCs w:val="14"/>
      </w:rPr>
    </w:pPr>
  </w:p>
  <w:p w14:paraId="1172CC8B" w14:textId="77777777" w:rsidR="007C022D" w:rsidRPr="001B0B0A" w:rsidRDefault="007C022D" w:rsidP="00531B2C">
    <w:pPr>
      <w:pStyle w:val="Fuzeile1"/>
      <w:ind w:right="-992"/>
      <w:jc w:val="center"/>
      <w:rPr>
        <w:rFonts w:ascii="Arial" w:hAnsi="Arial"/>
        <w:sz w:val="14"/>
        <w:szCs w:val="14"/>
      </w:rPr>
    </w:pPr>
  </w:p>
  <w:p w14:paraId="7C1DACBC" w14:textId="30AA955E" w:rsidR="007C022D" w:rsidRPr="001B0B0A" w:rsidRDefault="00D26E84" w:rsidP="00531B2C">
    <w:pPr>
      <w:pStyle w:val="Fuzeile1"/>
      <w:tabs>
        <w:tab w:val="left" w:pos="8931"/>
      </w:tabs>
      <w:ind w:right="-992"/>
      <w:jc w:val="center"/>
      <w:rPr>
        <w:rFonts w:ascii="Arial" w:hAnsi="Arial"/>
        <w:sz w:val="14"/>
        <w:szCs w:val="14"/>
      </w:rPr>
    </w:pPr>
    <w:r w:rsidRPr="001B0B0A">
      <w:rPr>
        <w:rFonts w:ascii="Arial" w:hAnsi="Arial"/>
        <w:sz w:val="14"/>
        <w:szCs w:val="14"/>
      </w:rPr>
      <w:t xml:space="preserve">ARGE Baurecht im Deutschen Anwaltverein, Littenstraße 11, 10179 Berlin, Tel. 030 726152-0, Fax: 030 726152-190, </w:t>
    </w:r>
    <w:hyperlink r:id="rId1" w:history="1">
      <w:r w:rsidRPr="001B0B0A">
        <w:rPr>
          <w:rStyle w:val="Hyperlink1"/>
          <w:rFonts w:ascii="Arial" w:hAnsi="Arial"/>
          <w:color w:val="auto"/>
          <w:sz w:val="14"/>
          <w:szCs w:val="14"/>
        </w:rPr>
        <w:t>dav@anwaltverein.de</w:t>
      </w:r>
    </w:hyperlink>
  </w:p>
  <w:p w14:paraId="1978AA00" w14:textId="77777777" w:rsidR="007C022D" w:rsidRPr="001B0B0A" w:rsidRDefault="007C022D" w:rsidP="00531B2C">
    <w:pPr>
      <w:pStyle w:val="Fuzeile1"/>
      <w:tabs>
        <w:tab w:val="left" w:pos="8931"/>
      </w:tabs>
      <w:ind w:right="-992"/>
      <w:jc w:val="center"/>
      <w:rPr>
        <w:rFonts w:ascii="Arial" w:hAnsi="Arial"/>
        <w:sz w:val="14"/>
        <w:szCs w:val="14"/>
      </w:rPr>
    </w:pPr>
  </w:p>
  <w:p w14:paraId="451E85A9" w14:textId="77777777" w:rsidR="007C022D" w:rsidRPr="001B0B0A" w:rsidRDefault="00882296" w:rsidP="00531B2C">
    <w:pPr>
      <w:pStyle w:val="Fuzeile1"/>
      <w:ind w:right="-992"/>
      <w:jc w:val="center"/>
      <w:rPr>
        <w:rFonts w:ascii="Arial" w:hAnsi="Arial"/>
      </w:rPr>
    </w:pPr>
    <w:r>
      <w:fldChar w:fldCharType="begin"/>
    </w:r>
    <w:r>
      <w:instrText>PAGE   \* MERGEFORMAT</w:instrText>
    </w:r>
    <w:r>
      <w:fldChar w:fldCharType="separate"/>
    </w:r>
    <w:r w:rsidR="00DF60AD" w:rsidRPr="00DF60AD">
      <w:rPr>
        <w:rFonts w:ascii="Arial" w:hAnsi="Arial"/>
        <w:noProof/>
      </w:rPr>
      <w:t>3</w:t>
    </w:r>
    <w:r>
      <w:rPr>
        <w:rFonts w:ascii="Arial" w:hAnsi="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CA255" w14:textId="77777777" w:rsidR="00F95765" w:rsidRDefault="00F95765">
      <w:pPr>
        <w:spacing w:after="0" w:line="240" w:lineRule="auto"/>
      </w:pPr>
      <w:r>
        <w:separator/>
      </w:r>
    </w:p>
  </w:footnote>
  <w:footnote w:type="continuationSeparator" w:id="0">
    <w:p w14:paraId="2F07F86A" w14:textId="77777777" w:rsidR="00F95765" w:rsidRDefault="00F95765">
      <w:pPr>
        <w:spacing w:after="0" w:line="240" w:lineRule="auto"/>
      </w:pPr>
      <w:r>
        <w:continuationSeparator/>
      </w:r>
    </w:p>
  </w:footnote>
  <w:footnote w:type="continuationNotice" w:id="1">
    <w:p w14:paraId="0C42B4BF" w14:textId="77777777" w:rsidR="00F95765" w:rsidRDefault="00F957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120B" w14:textId="77777777" w:rsidR="007C022D" w:rsidRDefault="00D26E84">
    <w:pPr>
      <w:pStyle w:val="Kopfzeile1"/>
    </w:pPr>
    <w:r w:rsidRPr="000C14A4">
      <w:rPr>
        <w:noProof/>
      </w:rPr>
      <w:drawing>
        <wp:anchor distT="0" distB="0" distL="114300" distR="114300" simplePos="0" relativeHeight="251658240" behindDoc="0" locked="1" layoutInCell="1" allowOverlap="0" wp14:anchorId="4F7E82C8" wp14:editId="436C0501">
          <wp:simplePos x="0" y="0"/>
          <wp:positionH relativeFrom="page">
            <wp:posOffset>5177155</wp:posOffset>
          </wp:positionH>
          <wp:positionV relativeFrom="page">
            <wp:posOffset>582930</wp:posOffset>
          </wp:positionV>
          <wp:extent cx="1436370" cy="612140"/>
          <wp:effectExtent l="0" t="0" r="0" b="0"/>
          <wp:wrapNone/>
          <wp:docPr id="7" name="Grafik 7" descr="DAV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_Logo.jpg"/>
                  <pic:cNvPicPr/>
                </pic:nvPicPr>
                <pic:blipFill>
                  <a:blip r:embed="rId1"/>
                  <a:stretch>
                    <a:fillRect/>
                  </a:stretch>
                </pic:blipFill>
                <pic:spPr>
                  <a:xfrm>
                    <a:off x="0" y="0"/>
                    <a:ext cx="1436370" cy="612140"/>
                  </a:xfrm>
                  <a:prstGeom prst="rect">
                    <a:avLst/>
                  </a:prstGeom>
                </pic:spPr>
              </pic:pic>
            </a:graphicData>
          </a:graphic>
        </wp:anchor>
      </w:drawing>
    </w:r>
    <w:r w:rsidRPr="000C14A4">
      <w:rPr>
        <w:noProof/>
      </w:rPr>
      <w:drawing>
        <wp:anchor distT="0" distB="0" distL="114300" distR="114300" simplePos="0" relativeHeight="251658241" behindDoc="0" locked="1" layoutInCell="1" allowOverlap="0" wp14:anchorId="2208C2BE" wp14:editId="4523C286">
          <wp:simplePos x="0" y="0"/>
          <wp:positionH relativeFrom="page">
            <wp:posOffset>967105</wp:posOffset>
          </wp:positionH>
          <wp:positionV relativeFrom="page">
            <wp:posOffset>786765</wp:posOffset>
          </wp:positionV>
          <wp:extent cx="1722120" cy="411480"/>
          <wp:effectExtent l="0" t="0" r="0" b="7620"/>
          <wp:wrapNone/>
          <wp:docPr id="8" name="Grafik 8" descr="Logo-Arge-B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rge-Bau.jpg"/>
                  <pic:cNvPicPr/>
                </pic:nvPicPr>
                <pic:blipFill>
                  <a:blip r:embed="rId2"/>
                  <a:stretch>
                    <a:fillRect/>
                  </a:stretch>
                </pic:blipFill>
                <pic:spPr>
                  <a:xfrm>
                    <a:off x="0" y="0"/>
                    <a:ext cx="1722120" cy="4114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43C9B"/>
    <w:multiLevelType w:val="hybridMultilevel"/>
    <w:tmpl w:val="2CF8A424"/>
    <w:lvl w:ilvl="0" w:tplc="BA1AED74">
      <w:start w:val="201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3863E90"/>
    <w:multiLevelType w:val="multilevel"/>
    <w:tmpl w:val="D9844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970F7D"/>
    <w:multiLevelType w:val="hybridMultilevel"/>
    <w:tmpl w:val="C6BEE2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B7F1351"/>
    <w:multiLevelType w:val="hybridMultilevel"/>
    <w:tmpl w:val="7DE685A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503858765">
    <w:abstractNumId w:val="0"/>
  </w:num>
  <w:num w:numId="2" w16cid:durableId="3049710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05220963">
    <w:abstractNumId w:val="1"/>
  </w:num>
  <w:num w:numId="4" w16cid:durableId="2065984401">
    <w:abstractNumId w:val="3"/>
  </w:num>
  <w:num w:numId="5" w16cid:durableId="1932860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ocumentProtection w:edit="readOnly" w:enforcement="1" w:cryptProviderType="rsaAES" w:cryptAlgorithmClass="hash" w:cryptAlgorithmType="typeAny" w:cryptAlgorithmSid="14" w:cryptSpinCount="100000" w:hash="VvlCBIF7lw6cPRfuX9lROwLboXYE+1Qg2a58O7m++pMqJxEIm4Vw+ABD3doQ0E9EhQedI71W8flbm6V4TrJc3Q==" w:salt="mBRfIsr5cmhJ6hAD9XkZ5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O999929" w:val="4279dbed-30c9-49db-8cc5-382d61e2c011"/>
  </w:docVars>
  <w:rsids>
    <w:rsidRoot w:val="003261D4"/>
    <w:rsid w:val="000016B6"/>
    <w:rsid w:val="0000409C"/>
    <w:rsid w:val="000133E1"/>
    <w:rsid w:val="00017106"/>
    <w:rsid w:val="00020292"/>
    <w:rsid w:val="00020589"/>
    <w:rsid w:val="00020F60"/>
    <w:rsid w:val="00020FED"/>
    <w:rsid w:val="00022B61"/>
    <w:rsid w:val="0003107F"/>
    <w:rsid w:val="00043E3E"/>
    <w:rsid w:val="00045F96"/>
    <w:rsid w:val="0005567D"/>
    <w:rsid w:val="00055BF6"/>
    <w:rsid w:val="00057EAE"/>
    <w:rsid w:val="00062915"/>
    <w:rsid w:val="0007497D"/>
    <w:rsid w:val="000766DF"/>
    <w:rsid w:val="00080C2B"/>
    <w:rsid w:val="00083BA6"/>
    <w:rsid w:val="00084914"/>
    <w:rsid w:val="000877BC"/>
    <w:rsid w:val="000A09C0"/>
    <w:rsid w:val="000A4B5C"/>
    <w:rsid w:val="000A5D00"/>
    <w:rsid w:val="000A6DC8"/>
    <w:rsid w:val="000B073E"/>
    <w:rsid w:val="000B5B0C"/>
    <w:rsid w:val="000C114F"/>
    <w:rsid w:val="000C4D55"/>
    <w:rsid w:val="000C7C9F"/>
    <w:rsid w:val="000D47FD"/>
    <w:rsid w:val="000F6711"/>
    <w:rsid w:val="00100FC4"/>
    <w:rsid w:val="00110AC8"/>
    <w:rsid w:val="00133BA2"/>
    <w:rsid w:val="00145B2E"/>
    <w:rsid w:val="00150530"/>
    <w:rsid w:val="00170AE8"/>
    <w:rsid w:val="001740B6"/>
    <w:rsid w:val="00176299"/>
    <w:rsid w:val="0018507A"/>
    <w:rsid w:val="0018659B"/>
    <w:rsid w:val="001911FA"/>
    <w:rsid w:val="001973AF"/>
    <w:rsid w:val="001A386E"/>
    <w:rsid w:val="001B26AB"/>
    <w:rsid w:val="001C190F"/>
    <w:rsid w:val="001C69AA"/>
    <w:rsid w:val="001D06DF"/>
    <w:rsid w:val="001D4E93"/>
    <w:rsid w:val="001D76D7"/>
    <w:rsid w:val="001E1513"/>
    <w:rsid w:val="001E62D1"/>
    <w:rsid w:val="001F53DA"/>
    <w:rsid w:val="001F6359"/>
    <w:rsid w:val="001F7947"/>
    <w:rsid w:val="002100BF"/>
    <w:rsid w:val="002157B4"/>
    <w:rsid w:val="00216966"/>
    <w:rsid w:val="00217EEB"/>
    <w:rsid w:val="00231C3B"/>
    <w:rsid w:val="00233BF0"/>
    <w:rsid w:val="00240D7C"/>
    <w:rsid w:val="00252373"/>
    <w:rsid w:val="002533E7"/>
    <w:rsid w:val="00256098"/>
    <w:rsid w:val="00262E3D"/>
    <w:rsid w:val="002631FA"/>
    <w:rsid w:val="002741A8"/>
    <w:rsid w:val="00280E88"/>
    <w:rsid w:val="00284755"/>
    <w:rsid w:val="002A1659"/>
    <w:rsid w:val="002A2F2A"/>
    <w:rsid w:val="002A33DC"/>
    <w:rsid w:val="002A3B16"/>
    <w:rsid w:val="002A5AF5"/>
    <w:rsid w:val="002A6DEF"/>
    <w:rsid w:val="002B49E1"/>
    <w:rsid w:val="002B51EC"/>
    <w:rsid w:val="002C057E"/>
    <w:rsid w:val="002D3F50"/>
    <w:rsid w:val="002D6A29"/>
    <w:rsid w:val="002D6DBC"/>
    <w:rsid w:val="002D7A32"/>
    <w:rsid w:val="002F1B57"/>
    <w:rsid w:val="002F202B"/>
    <w:rsid w:val="002F3C8B"/>
    <w:rsid w:val="002F59EF"/>
    <w:rsid w:val="002F59F6"/>
    <w:rsid w:val="0031393E"/>
    <w:rsid w:val="0031467E"/>
    <w:rsid w:val="00315D66"/>
    <w:rsid w:val="00322B39"/>
    <w:rsid w:val="003261D4"/>
    <w:rsid w:val="003316E1"/>
    <w:rsid w:val="00335A2E"/>
    <w:rsid w:val="00344939"/>
    <w:rsid w:val="00344E1E"/>
    <w:rsid w:val="00351C9A"/>
    <w:rsid w:val="0035569A"/>
    <w:rsid w:val="00361451"/>
    <w:rsid w:val="003619D5"/>
    <w:rsid w:val="0036732C"/>
    <w:rsid w:val="00377EE0"/>
    <w:rsid w:val="00382FB5"/>
    <w:rsid w:val="00382FE4"/>
    <w:rsid w:val="00384983"/>
    <w:rsid w:val="003B2C28"/>
    <w:rsid w:val="003B6BB7"/>
    <w:rsid w:val="003C35C0"/>
    <w:rsid w:val="003C5679"/>
    <w:rsid w:val="003C76C3"/>
    <w:rsid w:val="003D01F4"/>
    <w:rsid w:val="003D2B7D"/>
    <w:rsid w:val="003D464C"/>
    <w:rsid w:val="003D61DF"/>
    <w:rsid w:val="003F3690"/>
    <w:rsid w:val="003F43AE"/>
    <w:rsid w:val="004069A9"/>
    <w:rsid w:val="00410E8A"/>
    <w:rsid w:val="004151F3"/>
    <w:rsid w:val="004168D2"/>
    <w:rsid w:val="00422958"/>
    <w:rsid w:val="00424085"/>
    <w:rsid w:val="004255E6"/>
    <w:rsid w:val="00425A8A"/>
    <w:rsid w:val="00426988"/>
    <w:rsid w:val="004313E5"/>
    <w:rsid w:val="00446654"/>
    <w:rsid w:val="004574D9"/>
    <w:rsid w:val="0045784A"/>
    <w:rsid w:val="004623AC"/>
    <w:rsid w:val="00467DAF"/>
    <w:rsid w:val="00481184"/>
    <w:rsid w:val="00493195"/>
    <w:rsid w:val="00494899"/>
    <w:rsid w:val="004A3C9D"/>
    <w:rsid w:val="004B2232"/>
    <w:rsid w:val="004D17A9"/>
    <w:rsid w:val="004D2A33"/>
    <w:rsid w:val="004F240A"/>
    <w:rsid w:val="004F42AE"/>
    <w:rsid w:val="004F7D9F"/>
    <w:rsid w:val="00520C1B"/>
    <w:rsid w:val="00521A25"/>
    <w:rsid w:val="005228C3"/>
    <w:rsid w:val="00522A72"/>
    <w:rsid w:val="00534C1F"/>
    <w:rsid w:val="005362ED"/>
    <w:rsid w:val="00541F19"/>
    <w:rsid w:val="00542006"/>
    <w:rsid w:val="0054265E"/>
    <w:rsid w:val="00542C1A"/>
    <w:rsid w:val="005433EB"/>
    <w:rsid w:val="00552658"/>
    <w:rsid w:val="00564C52"/>
    <w:rsid w:val="00571D60"/>
    <w:rsid w:val="00572C2D"/>
    <w:rsid w:val="00577DEC"/>
    <w:rsid w:val="00587039"/>
    <w:rsid w:val="00590347"/>
    <w:rsid w:val="00590837"/>
    <w:rsid w:val="005920AB"/>
    <w:rsid w:val="005B1560"/>
    <w:rsid w:val="005B1B26"/>
    <w:rsid w:val="005B1C1A"/>
    <w:rsid w:val="005B25A1"/>
    <w:rsid w:val="005C0E33"/>
    <w:rsid w:val="005D3ECB"/>
    <w:rsid w:val="005E3160"/>
    <w:rsid w:val="005E589E"/>
    <w:rsid w:val="006037A4"/>
    <w:rsid w:val="00604568"/>
    <w:rsid w:val="006163E2"/>
    <w:rsid w:val="00624540"/>
    <w:rsid w:val="00636A9C"/>
    <w:rsid w:val="006420EE"/>
    <w:rsid w:val="00646F95"/>
    <w:rsid w:val="00654EC4"/>
    <w:rsid w:val="006600C4"/>
    <w:rsid w:val="00664E33"/>
    <w:rsid w:val="00667D40"/>
    <w:rsid w:val="00681817"/>
    <w:rsid w:val="00681D12"/>
    <w:rsid w:val="00682CAA"/>
    <w:rsid w:val="00684980"/>
    <w:rsid w:val="00692D70"/>
    <w:rsid w:val="006976F5"/>
    <w:rsid w:val="006A1B4E"/>
    <w:rsid w:val="006A31DB"/>
    <w:rsid w:val="006B046C"/>
    <w:rsid w:val="006B61FA"/>
    <w:rsid w:val="006C04B1"/>
    <w:rsid w:val="006D52F1"/>
    <w:rsid w:val="006E0B2A"/>
    <w:rsid w:val="006E531F"/>
    <w:rsid w:val="006F538D"/>
    <w:rsid w:val="00710689"/>
    <w:rsid w:val="007153DD"/>
    <w:rsid w:val="00726986"/>
    <w:rsid w:val="0074433C"/>
    <w:rsid w:val="007455F2"/>
    <w:rsid w:val="00746A00"/>
    <w:rsid w:val="00753183"/>
    <w:rsid w:val="00755020"/>
    <w:rsid w:val="007551FF"/>
    <w:rsid w:val="00756497"/>
    <w:rsid w:val="0076447D"/>
    <w:rsid w:val="0076513F"/>
    <w:rsid w:val="007709E6"/>
    <w:rsid w:val="00771B7A"/>
    <w:rsid w:val="0077472E"/>
    <w:rsid w:val="00786A83"/>
    <w:rsid w:val="00791831"/>
    <w:rsid w:val="007A2888"/>
    <w:rsid w:val="007A4FF8"/>
    <w:rsid w:val="007B3708"/>
    <w:rsid w:val="007C022D"/>
    <w:rsid w:val="007C180D"/>
    <w:rsid w:val="007C35A7"/>
    <w:rsid w:val="007D113C"/>
    <w:rsid w:val="007D22F9"/>
    <w:rsid w:val="007E23F6"/>
    <w:rsid w:val="007E4269"/>
    <w:rsid w:val="007F4E90"/>
    <w:rsid w:val="007F55F5"/>
    <w:rsid w:val="00801D11"/>
    <w:rsid w:val="008066DD"/>
    <w:rsid w:val="00810236"/>
    <w:rsid w:val="00810A68"/>
    <w:rsid w:val="008233C7"/>
    <w:rsid w:val="00824F76"/>
    <w:rsid w:val="00836348"/>
    <w:rsid w:val="008417BC"/>
    <w:rsid w:val="00846509"/>
    <w:rsid w:val="00850050"/>
    <w:rsid w:val="008517AC"/>
    <w:rsid w:val="00852823"/>
    <w:rsid w:val="0086348A"/>
    <w:rsid w:val="00866F3E"/>
    <w:rsid w:val="008724F4"/>
    <w:rsid w:val="00882296"/>
    <w:rsid w:val="00886404"/>
    <w:rsid w:val="00887D0D"/>
    <w:rsid w:val="00895D48"/>
    <w:rsid w:val="008A085A"/>
    <w:rsid w:val="008A521E"/>
    <w:rsid w:val="008C2758"/>
    <w:rsid w:val="008D6750"/>
    <w:rsid w:val="008F7A17"/>
    <w:rsid w:val="00901DA9"/>
    <w:rsid w:val="0090544A"/>
    <w:rsid w:val="00913DAD"/>
    <w:rsid w:val="00921E96"/>
    <w:rsid w:val="00931243"/>
    <w:rsid w:val="00932BF6"/>
    <w:rsid w:val="00936DCF"/>
    <w:rsid w:val="00940D24"/>
    <w:rsid w:val="00942126"/>
    <w:rsid w:val="00956970"/>
    <w:rsid w:val="00970435"/>
    <w:rsid w:val="009715E3"/>
    <w:rsid w:val="00996A0C"/>
    <w:rsid w:val="00997DF2"/>
    <w:rsid w:val="009A6736"/>
    <w:rsid w:val="009B098A"/>
    <w:rsid w:val="009B129D"/>
    <w:rsid w:val="009B3568"/>
    <w:rsid w:val="009C0BB7"/>
    <w:rsid w:val="009C1B76"/>
    <w:rsid w:val="009C5B01"/>
    <w:rsid w:val="009C6A5A"/>
    <w:rsid w:val="009D58CE"/>
    <w:rsid w:val="009D68D5"/>
    <w:rsid w:val="009E09F3"/>
    <w:rsid w:val="009F3981"/>
    <w:rsid w:val="009F75E0"/>
    <w:rsid w:val="00A05D9D"/>
    <w:rsid w:val="00A12EA6"/>
    <w:rsid w:val="00A16104"/>
    <w:rsid w:val="00A22B18"/>
    <w:rsid w:val="00A256DC"/>
    <w:rsid w:val="00A30957"/>
    <w:rsid w:val="00A403DF"/>
    <w:rsid w:val="00A42DDF"/>
    <w:rsid w:val="00A4517E"/>
    <w:rsid w:val="00A50BD2"/>
    <w:rsid w:val="00A53082"/>
    <w:rsid w:val="00A631BD"/>
    <w:rsid w:val="00A64540"/>
    <w:rsid w:val="00A7159D"/>
    <w:rsid w:val="00A718F1"/>
    <w:rsid w:val="00A7590E"/>
    <w:rsid w:val="00A835DB"/>
    <w:rsid w:val="00A84B0E"/>
    <w:rsid w:val="00A87451"/>
    <w:rsid w:val="00A9042C"/>
    <w:rsid w:val="00A9209B"/>
    <w:rsid w:val="00AA2AB8"/>
    <w:rsid w:val="00AB5062"/>
    <w:rsid w:val="00AB5B59"/>
    <w:rsid w:val="00AC2F26"/>
    <w:rsid w:val="00AC4849"/>
    <w:rsid w:val="00AD1929"/>
    <w:rsid w:val="00AD292A"/>
    <w:rsid w:val="00AD46F6"/>
    <w:rsid w:val="00AE1B7B"/>
    <w:rsid w:val="00AE2A9A"/>
    <w:rsid w:val="00AE2E6B"/>
    <w:rsid w:val="00AE603E"/>
    <w:rsid w:val="00AF041B"/>
    <w:rsid w:val="00B03735"/>
    <w:rsid w:val="00B06C7B"/>
    <w:rsid w:val="00B134F3"/>
    <w:rsid w:val="00B2344C"/>
    <w:rsid w:val="00B23F91"/>
    <w:rsid w:val="00B25135"/>
    <w:rsid w:val="00B2631A"/>
    <w:rsid w:val="00B27DC4"/>
    <w:rsid w:val="00B305D1"/>
    <w:rsid w:val="00B3133E"/>
    <w:rsid w:val="00B410A6"/>
    <w:rsid w:val="00B43962"/>
    <w:rsid w:val="00B53929"/>
    <w:rsid w:val="00B63465"/>
    <w:rsid w:val="00B6477C"/>
    <w:rsid w:val="00B66C7D"/>
    <w:rsid w:val="00B6778C"/>
    <w:rsid w:val="00B73E2E"/>
    <w:rsid w:val="00B75AE6"/>
    <w:rsid w:val="00B85D75"/>
    <w:rsid w:val="00BA10AE"/>
    <w:rsid w:val="00BA121D"/>
    <w:rsid w:val="00BA19FC"/>
    <w:rsid w:val="00BA6D19"/>
    <w:rsid w:val="00BA6D7E"/>
    <w:rsid w:val="00BB1668"/>
    <w:rsid w:val="00BC245D"/>
    <w:rsid w:val="00BC600B"/>
    <w:rsid w:val="00BC772C"/>
    <w:rsid w:val="00BC7BFE"/>
    <w:rsid w:val="00BD1BCD"/>
    <w:rsid w:val="00BD554A"/>
    <w:rsid w:val="00BD595B"/>
    <w:rsid w:val="00BD630A"/>
    <w:rsid w:val="00BD7D7C"/>
    <w:rsid w:val="00C009D3"/>
    <w:rsid w:val="00C0589E"/>
    <w:rsid w:val="00C0762B"/>
    <w:rsid w:val="00C1272A"/>
    <w:rsid w:val="00C14D00"/>
    <w:rsid w:val="00C16FDE"/>
    <w:rsid w:val="00C32B59"/>
    <w:rsid w:val="00C42405"/>
    <w:rsid w:val="00C65AB1"/>
    <w:rsid w:val="00C7535A"/>
    <w:rsid w:val="00C944D5"/>
    <w:rsid w:val="00C9490E"/>
    <w:rsid w:val="00C94F3C"/>
    <w:rsid w:val="00CA02C9"/>
    <w:rsid w:val="00CB1097"/>
    <w:rsid w:val="00CC48FC"/>
    <w:rsid w:val="00CC5F33"/>
    <w:rsid w:val="00CC6413"/>
    <w:rsid w:val="00CD46F3"/>
    <w:rsid w:val="00CD579B"/>
    <w:rsid w:val="00CD7F25"/>
    <w:rsid w:val="00CE0AA6"/>
    <w:rsid w:val="00CE3384"/>
    <w:rsid w:val="00CE4F5E"/>
    <w:rsid w:val="00CF12BE"/>
    <w:rsid w:val="00CF6959"/>
    <w:rsid w:val="00D0399D"/>
    <w:rsid w:val="00D21889"/>
    <w:rsid w:val="00D2331A"/>
    <w:rsid w:val="00D23C36"/>
    <w:rsid w:val="00D26E84"/>
    <w:rsid w:val="00D30D56"/>
    <w:rsid w:val="00D35256"/>
    <w:rsid w:val="00D379EA"/>
    <w:rsid w:val="00D402AF"/>
    <w:rsid w:val="00D417B5"/>
    <w:rsid w:val="00D42E8D"/>
    <w:rsid w:val="00D43986"/>
    <w:rsid w:val="00D575DA"/>
    <w:rsid w:val="00D63BCA"/>
    <w:rsid w:val="00D675E5"/>
    <w:rsid w:val="00D772D8"/>
    <w:rsid w:val="00D80E7A"/>
    <w:rsid w:val="00D93156"/>
    <w:rsid w:val="00D965D4"/>
    <w:rsid w:val="00DA3673"/>
    <w:rsid w:val="00DB4718"/>
    <w:rsid w:val="00DB664A"/>
    <w:rsid w:val="00DC0D94"/>
    <w:rsid w:val="00DC4A4C"/>
    <w:rsid w:val="00DD331E"/>
    <w:rsid w:val="00DD4722"/>
    <w:rsid w:val="00DE2B09"/>
    <w:rsid w:val="00DE6C45"/>
    <w:rsid w:val="00DE7CF6"/>
    <w:rsid w:val="00DF018D"/>
    <w:rsid w:val="00DF60AD"/>
    <w:rsid w:val="00DF6491"/>
    <w:rsid w:val="00DF7B0E"/>
    <w:rsid w:val="00E12B29"/>
    <w:rsid w:val="00E265F6"/>
    <w:rsid w:val="00E31026"/>
    <w:rsid w:val="00E315F5"/>
    <w:rsid w:val="00E477C7"/>
    <w:rsid w:val="00E57BF1"/>
    <w:rsid w:val="00E6607C"/>
    <w:rsid w:val="00E67B82"/>
    <w:rsid w:val="00E768C0"/>
    <w:rsid w:val="00E7691E"/>
    <w:rsid w:val="00E80488"/>
    <w:rsid w:val="00E878E7"/>
    <w:rsid w:val="00EA5CCF"/>
    <w:rsid w:val="00EA7A39"/>
    <w:rsid w:val="00EB1A35"/>
    <w:rsid w:val="00EB337F"/>
    <w:rsid w:val="00EB58C1"/>
    <w:rsid w:val="00EC3AC7"/>
    <w:rsid w:val="00ED2C4C"/>
    <w:rsid w:val="00EE65F2"/>
    <w:rsid w:val="00EF15AA"/>
    <w:rsid w:val="00F018EC"/>
    <w:rsid w:val="00F1195D"/>
    <w:rsid w:val="00F15DFC"/>
    <w:rsid w:val="00F2044E"/>
    <w:rsid w:val="00F21198"/>
    <w:rsid w:val="00F2337C"/>
    <w:rsid w:val="00F26D80"/>
    <w:rsid w:val="00F2736B"/>
    <w:rsid w:val="00F3327B"/>
    <w:rsid w:val="00F4580F"/>
    <w:rsid w:val="00F521E5"/>
    <w:rsid w:val="00F6210B"/>
    <w:rsid w:val="00F640F2"/>
    <w:rsid w:val="00F6584C"/>
    <w:rsid w:val="00F65E5F"/>
    <w:rsid w:val="00F66C79"/>
    <w:rsid w:val="00F737E9"/>
    <w:rsid w:val="00F73AA9"/>
    <w:rsid w:val="00F93408"/>
    <w:rsid w:val="00F95765"/>
    <w:rsid w:val="00FA1C59"/>
    <w:rsid w:val="00FA29ED"/>
    <w:rsid w:val="00FA632F"/>
    <w:rsid w:val="00FA6FF0"/>
    <w:rsid w:val="00FB3A34"/>
    <w:rsid w:val="00FB60C7"/>
    <w:rsid w:val="00FC0C8C"/>
    <w:rsid w:val="00FC2ED7"/>
    <w:rsid w:val="00FC32BC"/>
    <w:rsid w:val="00FC4471"/>
    <w:rsid w:val="00FC6502"/>
    <w:rsid w:val="00FD4BE9"/>
    <w:rsid w:val="00FE0C6F"/>
    <w:rsid w:val="00FE5881"/>
    <w:rsid w:val="00FF0E5A"/>
    <w:rsid w:val="00FF14FF"/>
    <w:rsid w:val="00FF257B"/>
    <w:rsid w:val="00FF5F1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5C504"/>
  <w15:docId w15:val="{FC81BDA7-9C37-4D9C-AC4F-52876FE1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48FC"/>
  </w:style>
  <w:style w:type="paragraph" w:styleId="berschrift6">
    <w:name w:val="heading 6"/>
    <w:basedOn w:val="Standard"/>
    <w:link w:val="berschrift6Zchn"/>
    <w:uiPriority w:val="9"/>
    <w:qFormat/>
    <w:rsid w:val="00AF041B"/>
    <w:pPr>
      <w:spacing w:before="100" w:beforeAutospacing="1" w:after="100" w:afterAutospacing="1" w:line="240" w:lineRule="auto"/>
      <w:outlineLvl w:val="5"/>
    </w:pPr>
    <w:rPr>
      <w:rFonts w:ascii="Times New Roman" w:eastAsia="Times New Roman" w:hAnsi="Times New Roman" w:cs="Times New Roman"/>
      <w:b/>
      <w:bCs/>
      <w:sz w:val="15"/>
      <w:szCs w:val="15"/>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pfzeile1">
    <w:name w:val="Kopfzeile1"/>
    <w:basedOn w:val="Standard"/>
    <w:next w:val="Kopfzeile"/>
    <w:link w:val="Kopf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KopfzeileZchn">
    <w:name w:val="Kopfzeile Zchn"/>
    <w:basedOn w:val="Absatz-Standardschriftart"/>
    <w:link w:val="Kopfzeile1"/>
    <w:uiPriority w:val="99"/>
    <w:rsid w:val="003261D4"/>
    <w:rPr>
      <w:rFonts w:cs="Arial"/>
      <w:kern w:val="22"/>
      <w:szCs w:val="20"/>
      <w:lang w:eastAsia="de-DE"/>
    </w:rPr>
  </w:style>
  <w:style w:type="paragraph" w:customStyle="1" w:styleId="Fuzeile1">
    <w:name w:val="Fußzeile1"/>
    <w:basedOn w:val="Standard"/>
    <w:next w:val="Fuzeile"/>
    <w:link w:val="FuzeileZchn"/>
    <w:uiPriority w:val="99"/>
    <w:unhideWhenUsed/>
    <w:rsid w:val="003261D4"/>
    <w:pPr>
      <w:tabs>
        <w:tab w:val="center" w:pos="4536"/>
        <w:tab w:val="right" w:pos="9072"/>
      </w:tabs>
      <w:spacing w:after="0" w:line="240" w:lineRule="auto"/>
    </w:pPr>
    <w:rPr>
      <w:rFonts w:cs="Arial"/>
      <w:kern w:val="22"/>
      <w:szCs w:val="20"/>
      <w:lang w:eastAsia="de-DE"/>
    </w:rPr>
  </w:style>
  <w:style w:type="character" w:customStyle="1" w:styleId="FuzeileZchn">
    <w:name w:val="Fußzeile Zchn"/>
    <w:basedOn w:val="Absatz-Standardschriftart"/>
    <w:link w:val="Fuzeile1"/>
    <w:uiPriority w:val="99"/>
    <w:rsid w:val="003261D4"/>
    <w:rPr>
      <w:rFonts w:cs="Arial"/>
      <w:kern w:val="22"/>
      <w:szCs w:val="20"/>
      <w:lang w:eastAsia="de-DE"/>
    </w:rPr>
  </w:style>
  <w:style w:type="character" w:customStyle="1" w:styleId="Hyperlink1">
    <w:name w:val="Hyperlink1"/>
    <w:basedOn w:val="Absatz-Standardschriftart"/>
    <w:uiPriority w:val="99"/>
    <w:unhideWhenUsed/>
    <w:rsid w:val="003261D4"/>
    <w:rPr>
      <w:color w:val="0000FF"/>
      <w:u w:val="single"/>
    </w:rPr>
  </w:style>
  <w:style w:type="paragraph" w:customStyle="1" w:styleId="Adresse">
    <w:name w:val="Adresse"/>
    <w:basedOn w:val="Standard"/>
    <w:link w:val="AdresseZchn"/>
    <w:qFormat/>
    <w:rsid w:val="003261D4"/>
    <w:pPr>
      <w:spacing w:after="0" w:line="240" w:lineRule="auto"/>
    </w:pPr>
    <w:rPr>
      <w:rFonts w:cs="Arial"/>
      <w:b/>
      <w:kern w:val="22"/>
      <w:sz w:val="20"/>
      <w:szCs w:val="20"/>
      <w:lang w:eastAsia="de-DE"/>
    </w:rPr>
  </w:style>
  <w:style w:type="character" w:customStyle="1" w:styleId="AdresseZchn">
    <w:name w:val="Adresse Zchn"/>
    <w:basedOn w:val="Absatz-Standardschriftart"/>
    <w:link w:val="Adresse"/>
    <w:rsid w:val="003261D4"/>
    <w:rPr>
      <w:rFonts w:cs="Arial"/>
      <w:b/>
      <w:kern w:val="22"/>
      <w:sz w:val="20"/>
      <w:szCs w:val="20"/>
      <w:lang w:eastAsia="de-DE"/>
    </w:rPr>
  </w:style>
  <w:style w:type="paragraph" w:styleId="Kopfzeile">
    <w:name w:val="header"/>
    <w:basedOn w:val="Standard"/>
    <w:link w:val="KopfzeileZchn1"/>
    <w:uiPriority w:val="99"/>
    <w:unhideWhenUsed/>
    <w:rsid w:val="003261D4"/>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rsid w:val="003261D4"/>
  </w:style>
  <w:style w:type="paragraph" w:styleId="Fuzeile">
    <w:name w:val="footer"/>
    <w:basedOn w:val="Standard"/>
    <w:link w:val="FuzeileZchn1"/>
    <w:uiPriority w:val="99"/>
    <w:unhideWhenUsed/>
    <w:rsid w:val="003261D4"/>
    <w:pPr>
      <w:tabs>
        <w:tab w:val="center" w:pos="4536"/>
        <w:tab w:val="right" w:pos="9072"/>
      </w:tabs>
      <w:spacing w:after="0" w:line="240" w:lineRule="auto"/>
    </w:pPr>
  </w:style>
  <w:style w:type="character" w:customStyle="1" w:styleId="FuzeileZchn1">
    <w:name w:val="Fußzeile Zchn1"/>
    <w:basedOn w:val="Absatz-Standardschriftart"/>
    <w:link w:val="Fuzeile"/>
    <w:uiPriority w:val="99"/>
    <w:rsid w:val="003261D4"/>
  </w:style>
  <w:style w:type="character" w:styleId="Hyperlink">
    <w:name w:val="Hyperlink"/>
    <w:basedOn w:val="Absatz-Standardschriftart"/>
    <w:uiPriority w:val="99"/>
    <w:unhideWhenUsed/>
    <w:rsid w:val="003261D4"/>
    <w:rPr>
      <w:color w:val="0000FF" w:themeColor="hyperlink"/>
      <w:u w:val="single"/>
    </w:rPr>
  </w:style>
  <w:style w:type="paragraph" w:styleId="Sprechblasentext">
    <w:name w:val="Balloon Text"/>
    <w:basedOn w:val="Standard"/>
    <w:link w:val="SprechblasentextZchn"/>
    <w:uiPriority w:val="99"/>
    <w:semiHidden/>
    <w:unhideWhenUsed/>
    <w:rsid w:val="00825A5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25A56"/>
    <w:rPr>
      <w:rFonts w:ascii="Tahoma" w:hAnsi="Tahoma" w:cs="Tahoma"/>
      <w:sz w:val="16"/>
      <w:szCs w:val="16"/>
    </w:rPr>
  </w:style>
  <w:style w:type="paragraph" w:styleId="StandardWeb">
    <w:name w:val="Normal (Web)"/>
    <w:basedOn w:val="Standard"/>
    <w:uiPriority w:val="99"/>
    <w:unhideWhenUsed/>
    <w:rsid w:val="00942685"/>
    <w:pPr>
      <w:spacing w:before="100" w:beforeAutospacing="1" w:after="100" w:afterAutospacing="1" w:line="240" w:lineRule="auto"/>
    </w:pPr>
    <w:rPr>
      <w:rFonts w:ascii="Times" w:eastAsiaTheme="minorEastAsia" w:hAnsi="Times" w:cs="Times New Roman"/>
      <w:sz w:val="20"/>
      <w:szCs w:val="20"/>
      <w:lang w:eastAsia="de-DE"/>
    </w:rPr>
  </w:style>
  <w:style w:type="character" w:styleId="Kommentarzeichen">
    <w:name w:val="annotation reference"/>
    <w:basedOn w:val="Absatz-Standardschriftart"/>
    <w:uiPriority w:val="99"/>
    <w:semiHidden/>
    <w:unhideWhenUsed/>
    <w:rsid w:val="004F1011"/>
    <w:rPr>
      <w:sz w:val="18"/>
      <w:szCs w:val="18"/>
    </w:rPr>
  </w:style>
  <w:style w:type="paragraph" w:styleId="Kommentartext">
    <w:name w:val="annotation text"/>
    <w:basedOn w:val="Standard"/>
    <w:link w:val="KommentartextZchn"/>
    <w:uiPriority w:val="99"/>
    <w:unhideWhenUsed/>
    <w:rsid w:val="004F1011"/>
    <w:pPr>
      <w:spacing w:line="240" w:lineRule="auto"/>
    </w:pPr>
    <w:rPr>
      <w:sz w:val="24"/>
      <w:szCs w:val="24"/>
    </w:rPr>
  </w:style>
  <w:style w:type="character" w:customStyle="1" w:styleId="KommentartextZchn">
    <w:name w:val="Kommentartext Zchn"/>
    <w:basedOn w:val="Absatz-Standardschriftart"/>
    <w:link w:val="Kommentartext"/>
    <w:uiPriority w:val="99"/>
    <w:rsid w:val="004F1011"/>
    <w:rPr>
      <w:sz w:val="24"/>
      <w:szCs w:val="24"/>
    </w:rPr>
  </w:style>
  <w:style w:type="paragraph" w:styleId="Kommentarthema">
    <w:name w:val="annotation subject"/>
    <w:basedOn w:val="Kommentartext"/>
    <w:next w:val="Kommentartext"/>
    <w:link w:val="KommentarthemaZchn"/>
    <w:uiPriority w:val="99"/>
    <w:semiHidden/>
    <w:unhideWhenUsed/>
    <w:rsid w:val="004F1011"/>
    <w:rPr>
      <w:b/>
      <w:bCs/>
      <w:sz w:val="20"/>
      <w:szCs w:val="20"/>
    </w:rPr>
  </w:style>
  <w:style w:type="character" w:customStyle="1" w:styleId="KommentarthemaZchn">
    <w:name w:val="Kommentarthema Zchn"/>
    <w:basedOn w:val="KommentartextZchn"/>
    <w:link w:val="Kommentarthema"/>
    <w:uiPriority w:val="99"/>
    <w:semiHidden/>
    <w:rsid w:val="004F1011"/>
    <w:rPr>
      <w:b/>
      <w:bCs/>
      <w:sz w:val="20"/>
      <w:szCs w:val="20"/>
    </w:rPr>
  </w:style>
  <w:style w:type="character" w:styleId="BesuchterLink">
    <w:name w:val="FollowedHyperlink"/>
    <w:basedOn w:val="Absatz-Standardschriftart"/>
    <w:uiPriority w:val="99"/>
    <w:semiHidden/>
    <w:unhideWhenUsed/>
    <w:rsid w:val="00E315F5"/>
    <w:rPr>
      <w:color w:val="800080" w:themeColor="followedHyperlink"/>
      <w:u w:val="single"/>
    </w:rPr>
  </w:style>
  <w:style w:type="character" w:customStyle="1" w:styleId="berschrift6Zchn">
    <w:name w:val="Überschrift 6 Zchn"/>
    <w:basedOn w:val="Absatz-Standardschriftart"/>
    <w:link w:val="berschrift6"/>
    <w:uiPriority w:val="9"/>
    <w:rsid w:val="00AF041B"/>
    <w:rPr>
      <w:rFonts w:ascii="Times New Roman" w:eastAsia="Times New Roman" w:hAnsi="Times New Roman" w:cs="Times New Roman"/>
      <w:b/>
      <w:bCs/>
      <w:sz w:val="15"/>
      <w:szCs w:val="15"/>
      <w:lang w:eastAsia="de-DE"/>
    </w:rPr>
  </w:style>
  <w:style w:type="character" w:customStyle="1" w:styleId="break-words">
    <w:name w:val="break-words"/>
    <w:basedOn w:val="Absatz-Standardschriftart"/>
    <w:rsid w:val="00810A68"/>
  </w:style>
  <w:style w:type="character" w:styleId="Fett">
    <w:name w:val="Strong"/>
    <w:basedOn w:val="Absatz-Standardschriftart"/>
    <w:uiPriority w:val="22"/>
    <w:qFormat/>
    <w:rsid w:val="00587039"/>
    <w:rPr>
      <w:b/>
      <w:bCs/>
    </w:rPr>
  </w:style>
  <w:style w:type="paragraph" w:styleId="berarbeitung">
    <w:name w:val="Revision"/>
    <w:hidden/>
    <w:uiPriority w:val="99"/>
    <w:semiHidden/>
    <w:rsid w:val="00AB5B59"/>
    <w:pPr>
      <w:spacing w:after="0" w:line="240" w:lineRule="auto"/>
    </w:pPr>
  </w:style>
  <w:style w:type="character" w:styleId="Hervorhebung">
    <w:name w:val="Emphasis"/>
    <w:basedOn w:val="Absatz-Standardschriftart"/>
    <w:uiPriority w:val="20"/>
    <w:qFormat/>
    <w:rsid w:val="00552658"/>
    <w:rPr>
      <w:i/>
      <w:iCs/>
    </w:rPr>
  </w:style>
  <w:style w:type="paragraph" w:styleId="Listenabsatz">
    <w:name w:val="List Paragraph"/>
    <w:basedOn w:val="Standard"/>
    <w:uiPriority w:val="34"/>
    <w:qFormat/>
    <w:rsid w:val="00045F96"/>
    <w:pPr>
      <w:ind w:left="720"/>
      <w:contextualSpacing/>
    </w:pPr>
  </w:style>
  <w:style w:type="character" w:styleId="NichtaufgelsteErwhnung">
    <w:name w:val="Unresolved Mention"/>
    <w:basedOn w:val="Absatz-Standardschriftart"/>
    <w:uiPriority w:val="99"/>
    <w:semiHidden/>
    <w:unhideWhenUsed/>
    <w:rsid w:val="008A0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881731">
      <w:bodyDiv w:val="1"/>
      <w:marLeft w:val="0"/>
      <w:marRight w:val="0"/>
      <w:marTop w:val="0"/>
      <w:marBottom w:val="0"/>
      <w:divBdr>
        <w:top w:val="none" w:sz="0" w:space="0" w:color="auto"/>
        <w:left w:val="none" w:sz="0" w:space="0" w:color="auto"/>
        <w:bottom w:val="none" w:sz="0" w:space="0" w:color="auto"/>
        <w:right w:val="none" w:sz="0" w:space="0" w:color="auto"/>
      </w:divBdr>
    </w:div>
    <w:div w:id="379863335">
      <w:bodyDiv w:val="1"/>
      <w:marLeft w:val="0"/>
      <w:marRight w:val="0"/>
      <w:marTop w:val="0"/>
      <w:marBottom w:val="0"/>
      <w:divBdr>
        <w:top w:val="none" w:sz="0" w:space="0" w:color="auto"/>
        <w:left w:val="none" w:sz="0" w:space="0" w:color="auto"/>
        <w:bottom w:val="none" w:sz="0" w:space="0" w:color="auto"/>
        <w:right w:val="none" w:sz="0" w:space="0" w:color="auto"/>
      </w:divBdr>
    </w:div>
    <w:div w:id="402918670">
      <w:bodyDiv w:val="1"/>
      <w:marLeft w:val="0"/>
      <w:marRight w:val="0"/>
      <w:marTop w:val="0"/>
      <w:marBottom w:val="0"/>
      <w:divBdr>
        <w:top w:val="none" w:sz="0" w:space="0" w:color="auto"/>
        <w:left w:val="none" w:sz="0" w:space="0" w:color="auto"/>
        <w:bottom w:val="none" w:sz="0" w:space="0" w:color="auto"/>
        <w:right w:val="none" w:sz="0" w:space="0" w:color="auto"/>
      </w:divBdr>
    </w:div>
    <w:div w:id="598637397">
      <w:bodyDiv w:val="1"/>
      <w:marLeft w:val="0"/>
      <w:marRight w:val="0"/>
      <w:marTop w:val="0"/>
      <w:marBottom w:val="0"/>
      <w:divBdr>
        <w:top w:val="none" w:sz="0" w:space="0" w:color="auto"/>
        <w:left w:val="none" w:sz="0" w:space="0" w:color="auto"/>
        <w:bottom w:val="none" w:sz="0" w:space="0" w:color="auto"/>
        <w:right w:val="none" w:sz="0" w:space="0" w:color="auto"/>
      </w:divBdr>
    </w:div>
    <w:div w:id="618294561">
      <w:bodyDiv w:val="1"/>
      <w:marLeft w:val="0"/>
      <w:marRight w:val="0"/>
      <w:marTop w:val="0"/>
      <w:marBottom w:val="0"/>
      <w:divBdr>
        <w:top w:val="none" w:sz="0" w:space="0" w:color="auto"/>
        <w:left w:val="none" w:sz="0" w:space="0" w:color="auto"/>
        <w:bottom w:val="none" w:sz="0" w:space="0" w:color="auto"/>
        <w:right w:val="none" w:sz="0" w:space="0" w:color="auto"/>
      </w:divBdr>
    </w:div>
    <w:div w:id="771823628">
      <w:bodyDiv w:val="1"/>
      <w:marLeft w:val="0"/>
      <w:marRight w:val="0"/>
      <w:marTop w:val="0"/>
      <w:marBottom w:val="0"/>
      <w:divBdr>
        <w:top w:val="none" w:sz="0" w:space="0" w:color="auto"/>
        <w:left w:val="none" w:sz="0" w:space="0" w:color="auto"/>
        <w:bottom w:val="none" w:sz="0" w:space="0" w:color="auto"/>
        <w:right w:val="none" w:sz="0" w:space="0" w:color="auto"/>
      </w:divBdr>
    </w:div>
    <w:div w:id="810369371">
      <w:bodyDiv w:val="1"/>
      <w:marLeft w:val="0"/>
      <w:marRight w:val="0"/>
      <w:marTop w:val="0"/>
      <w:marBottom w:val="0"/>
      <w:divBdr>
        <w:top w:val="none" w:sz="0" w:space="0" w:color="auto"/>
        <w:left w:val="none" w:sz="0" w:space="0" w:color="auto"/>
        <w:bottom w:val="none" w:sz="0" w:space="0" w:color="auto"/>
        <w:right w:val="none" w:sz="0" w:space="0" w:color="auto"/>
      </w:divBdr>
    </w:div>
    <w:div w:id="1147278716">
      <w:bodyDiv w:val="1"/>
      <w:marLeft w:val="0"/>
      <w:marRight w:val="0"/>
      <w:marTop w:val="0"/>
      <w:marBottom w:val="0"/>
      <w:divBdr>
        <w:top w:val="none" w:sz="0" w:space="0" w:color="auto"/>
        <w:left w:val="none" w:sz="0" w:space="0" w:color="auto"/>
        <w:bottom w:val="none" w:sz="0" w:space="0" w:color="auto"/>
        <w:right w:val="none" w:sz="0" w:space="0" w:color="auto"/>
      </w:divBdr>
    </w:div>
    <w:div w:id="1346437715">
      <w:bodyDiv w:val="1"/>
      <w:marLeft w:val="0"/>
      <w:marRight w:val="0"/>
      <w:marTop w:val="0"/>
      <w:marBottom w:val="0"/>
      <w:divBdr>
        <w:top w:val="none" w:sz="0" w:space="0" w:color="auto"/>
        <w:left w:val="none" w:sz="0" w:space="0" w:color="auto"/>
        <w:bottom w:val="none" w:sz="0" w:space="0" w:color="auto"/>
        <w:right w:val="none" w:sz="0" w:space="0" w:color="auto"/>
      </w:divBdr>
    </w:div>
    <w:div w:id="1609267947">
      <w:bodyDiv w:val="1"/>
      <w:marLeft w:val="0"/>
      <w:marRight w:val="0"/>
      <w:marTop w:val="0"/>
      <w:marBottom w:val="0"/>
      <w:divBdr>
        <w:top w:val="none" w:sz="0" w:space="0" w:color="auto"/>
        <w:left w:val="none" w:sz="0" w:space="0" w:color="auto"/>
        <w:bottom w:val="none" w:sz="0" w:space="0" w:color="auto"/>
        <w:right w:val="none" w:sz="0" w:space="0" w:color="auto"/>
      </w:divBdr>
    </w:div>
    <w:div w:id="1741168277">
      <w:bodyDiv w:val="1"/>
      <w:marLeft w:val="0"/>
      <w:marRight w:val="0"/>
      <w:marTop w:val="0"/>
      <w:marBottom w:val="0"/>
      <w:divBdr>
        <w:top w:val="none" w:sz="0" w:space="0" w:color="auto"/>
        <w:left w:val="none" w:sz="0" w:space="0" w:color="auto"/>
        <w:bottom w:val="none" w:sz="0" w:space="0" w:color="auto"/>
        <w:right w:val="none" w:sz="0" w:space="0" w:color="auto"/>
      </w:divBdr>
    </w:div>
    <w:div w:id="1872842964">
      <w:bodyDiv w:val="1"/>
      <w:marLeft w:val="0"/>
      <w:marRight w:val="0"/>
      <w:marTop w:val="0"/>
      <w:marBottom w:val="0"/>
      <w:divBdr>
        <w:top w:val="none" w:sz="0" w:space="0" w:color="auto"/>
        <w:left w:val="none" w:sz="0" w:space="0" w:color="auto"/>
        <w:bottom w:val="none" w:sz="0" w:space="0" w:color="auto"/>
        <w:right w:val="none" w:sz="0" w:space="0" w:color="auto"/>
      </w:divBdr>
      <w:divsChild>
        <w:div w:id="176965493">
          <w:marLeft w:val="0"/>
          <w:marRight w:val="0"/>
          <w:marTop w:val="0"/>
          <w:marBottom w:val="0"/>
          <w:divBdr>
            <w:top w:val="none" w:sz="0" w:space="0" w:color="auto"/>
            <w:left w:val="none" w:sz="0" w:space="0" w:color="auto"/>
            <w:bottom w:val="none" w:sz="0" w:space="0" w:color="auto"/>
            <w:right w:val="none" w:sz="0" w:space="0" w:color="auto"/>
          </w:divBdr>
          <w:divsChild>
            <w:div w:id="2011062746">
              <w:marLeft w:val="0"/>
              <w:marRight w:val="0"/>
              <w:marTop w:val="0"/>
              <w:marBottom w:val="0"/>
              <w:divBdr>
                <w:top w:val="none" w:sz="0" w:space="0" w:color="auto"/>
                <w:left w:val="none" w:sz="0" w:space="0" w:color="auto"/>
                <w:bottom w:val="none" w:sz="0" w:space="0" w:color="auto"/>
                <w:right w:val="none" w:sz="0" w:space="0" w:color="auto"/>
              </w:divBdr>
              <w:divsChild>
                <w:div w:id="2094355175">
                  <w:marLeft w:val="0"/>
                  <w:marRight w:val="0"/>
                  <w:marTop w:val="0"/>
                  <w:marBottom w:val="0"/>
                  <w:divBdr>
                    <w:top w:val="none" w:sz="0" w:space="0" w:color="auto"/>
                    <w:left w:val="none" w:sz="0" w:space="0" w:color="auto"/>
                    <w:bottom w:val="none" w:sz="0" w:space="0" w:color="auto"/>
                    <w:right w:val="none" w:sz="0" w:space="0" w:color="auto"/>
                  </w:divBdr>
                  <w:divsChild>
                    <w:div w:id="459538805">
                      <w:marLeft w:val="0"/>
                      <w:marRight w:val="0"/>
                      <w:marTop w:val="0"/>
                      <w:marBottom w:val="0"/>
                      <w:divBdr>
                        <w:top w:val="none" w:sz="0" w:space="0" w:color="auto"/>
                        <w:left w:val="none" w:sz="0" w:space="0" w:color="auto"/>
                        <w:bottom w:val="none" w:sz="0" w:space="0" w:color="auto"/>
                        <w:right w:val="none" w:sz="0" w:space="0" w:color="auto"/>
                      </w:divBdr>
                      <w:divsChild>
                        <w:div w:id="576091428">
                          <w:marLeft w:val="0"/>
                          <w:marRight w:val="0"/>
                          <w:marTop w:val="0"/>
                          <w:marBottom w:val="0"/>
                          <w:divBdr>
                            <w:top w:val="none" w:sz="0" w:space="0" w:color="auto"/>
                            <w:left w:val="none" w:sz="0" w:space="0" w:color="auto"/>
                            <w:bottom w:val="none" w:sz="0" w:space="0" w:color="auto"/>
                            <w:right w:val="none" w:sz="0" w:space="0" w:color="auto"/>
                          </w:divBdr>
                          <w:divsChild>
                            <w:div w:id="199016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e@arge-baurech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obau.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rge-baurecht.com" TargetMode="External"/><Relationship Id="rId5" Type="http://schemas.openxmlformats.org/officeDocument/2006/relationships/styles" Target="styles.xml"/><Relationship Id="rId15" Type="http://schemas.openxmlformats.org/officeDocument/2006/relationships/hyperlink" Target="mailto:presse@anwaltverein.de" TargetMode="External"/><Relationship Id="rId10" Type="http://schemas.openxmlformats.org/officeDocument/2006/relationships/hyperlink" Target="https://www.arge-baurecht.com/baurecht-karriere/mentorenprogram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esse@arge-baurech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dav@anwaltverein.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afe8fb-bd83-438d-b06a-6fe051eb6417" xsi:nil="true"/>
    <lcf76f155ced4ddcb4097134ff3c332f xmlns="37ab631a-48eb-4686-a2df-98a5d7ececa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B58636EF7B48D47AD02244AD934B25C" ma:contentTypeVersion="17" ma:contentTypeDescription="Ein neues Dokument erstellen." ma:contentTypeScope="" ma:versionID="98cea1a54126d98c637b208af47a3570">
  <xsd:schema xmlns:xsd="http://www.w3.org/2001/XMLSchema" xmlns:xs="http://www.w3.org/2001/XMLSchema" xmlns:p="http://schemas.microsoft.com/office/2006/metadata/properties" xmlns:ns2="37ab631a-48eb-4686-a2df-98a5d7ececae" xmlns:ns3="06afe8fb-bd83-438d-b06a-6fe051eb6417" targetNamespace="http://schemas.microsoft.com/office/2006/metadata/properties" ma:root="true" ma:fieldsID="7ff8a4d554b527949d648b737fb0cb54" ns2:_="" ns3:_="">
    <xsd:import namespace="37ab631a-48eb-4686-a2df-98a5d7ececae"/>
    <xsd:import namespace="06afe8fb-bd83-438d-b06a-6fe051eb64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b631a-48eb-4686-a2df-98a5d7ecec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71d8cd26-43bc-454f-8e2c-09a8040fa68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afe8fb-bd83-438d-b06a-6fe051eb641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7d764c8-dc65-4d51-bc71-40a5839d6a40}" ma:internalName="TaxCatchAll" ma:showField="CatchAllData" ma:web="06afe8fb-bd83-438d-b06a-6fe051eb64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0D4243-4041-451E-B283-76C43C154C21}">
  <ds:schemaRefs>
    <ds:schemaRef ds:uri="http://schemas.microsoft.com/office/2006/metadata/properties"/>
    <ds:schemaRef ds:uri="http://schemas.microsoft.com/office/infopath/2007/PartnerControls"/>
    <ds:schemaRef ds:uri="06afe8fb-bd83-438d-b06a-6fe051eb6417"/>
    <ds:schemaRef ds:uri="37ab631a-48eb-4686-a2df-98a5d7ececae"/>
  </ds:schemaRefs>
</ds:datastoreItem>
</file>

<file path=customXml/itemProps2.xml><?xml version="1.0" encoding="utf-8"?>
<ds:datastoreItem xmlns:ds="http://schemas.openxmlformats.org/officeDocument/2006/customXml" ds:itemID="{87AD61D3-C96F-483D-8C2B-C5EA43B14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b631a-48eb-4686-a2df-98a5d7ececae"/>
    <ds:schemaRef ds:uri="06afe8fb-bd83-438d-b06a-6fe051eb6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0E2840-7F00-4C14-BB94-2115C354F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4428</Characters>
  <Application>Microsoft Office Word</Application>
  <DocSecurity>8</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Guido Balke</dc:creator>
  <cp:lastModifiedBy>Rosa Röhder</cp:lastModifiedBy>
  <cp:revision>7</cp:revision>
  <cp:lastPrinted>2025-11-12T16:05:00Z</cp:lastPrinted>
  <dcterms:created xsi:type="dcterms:W3CDTF">2025-11-12T16:05:00Z</dcterms:created>
  <dcterms:modified xsi:type="dcterms:W3CDTF">2025-11-17T13:49:00Z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0x010100FB58636EF7B48D47AD02244AD934B25C</vt:lpwstr>
  </property>
  <property fmtid="{D5CDD505-2E9C-101B-9397-08002B2CF9AE}" pid="3" name="MediaServiceImageTags">
    <vt:lpwstr/>
  </property>
</Properties>
</file>